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6B1E0" w14:textId="2C1E2D2B" w:rsidR="00373048" w:rsidRPr="00373048" w:rsidRDefault="00373048" w:rsidP="00373048">
      <w:pPr>
        <w:spacing w:before="61"/>
        <w:ind w:left="756"/>
        <w:jc w:val="center"/>
        <w:rPr>
          <w:b/>
          <w:sz w:val="24"/>
          <w:szCs w:val="24"/>
        </w:rPr>
      </w:pPr>
      <w:r w:rsidRPr="00373048">
        <w:rPr>
          <w:b/>
          <w:color w:val="0000FF"/>
          <w:sz w:val="24"/>
          <w:szCs w:val="24"/>
        </w:rPr>
        <w:t xml:space="preserve">PROTOCOL TEMPLATE: </w:t>
      </w:r>
      <w:r w:rsidR="00551951">
        <w:rPr>
          <w:b/>
          <w:color w:val="0000FF"/>
          <w:sz w:val="24"/>
          <w:szCs w:val="24"/>
        </w:rPr>
        <w:t xml:space="preserve">TREATMENT PLAN for a </w:t>
      </w:r>
      <w:r w:rsidRPr="00373048">
        <w:rPr>
          <w:b/>
          <w:color w:val="0000FF"/>
          <w:sz w:val="24"/>
          <w:szCs w:val="24"/>
        </w:rPr>
        <w:t>SINGLE PATIENT EXPANDED ACCESS</w:t>
      </w:r>
      <w:r w:rsidR="001B4C38">
        <w:rPr>
          <w:b/>
          <w:color w:val="0000FF"/>
          <w:sz w:val="24"/>
          <w:szCs w:val="24"/>
        </w:rPr>
        <w:t xml:space="preserve"> </w:t>
      </w:r>
      <w:r w:rsidR="005565C3">
        <w:rPr>
          <w:b/>
          <w:color w:val="0000FF"/>
          <w:sz w:val="24"/>
          <w:szCs w:val="24"/>
        </w:rPr>
        <w:t>OF AN</w:t>
      </w:r>
      <w:r w:rsidRPr="00373048">
        <w:rPr>
          <w:b/>
          <w:color w:val="0000FF"/>
          <w:sz w:val="24"/>
          <w:szCs w:val="24"/>
        </w:rPr>
        <w:t xml:space="preserve"> INVESTIGATIONAL NEW DRUG </w:t>
      </w:r>
      <w:r w:rsidR="008820E0">
        <w:rPr>
          <w:b/>
          <w:color w:val="0000FF"/>
          <w:sz w:val="24"/>
          <w:szCs w:val="24"/>
        </w:rPr>
        <w:t>(IND)</w:t>
      </w:r>
    </w:p>
    <w:p w14:paraId="3952C4F4" w14:textId="53514C73" w:rsidR="00373048" w:rsidRPr="0058509B" w:rsidRDefault="00373048" w:rsidP="00373048">
      <w:pPr>
        <w:pStyle w:val="BodyText"/>
        <w:spacing w:before="108" w:line="242" w:lineRule="auto"/>
        <w:ind w:left="100" w:right="215"/>
        <w:rPr>
          <w:color w:val="1B20EC"/>
        </w:rPr>
      </w:pPr>
      <w:r w:rsidRPr="0058509B">
        <w:rPr>
          <w:color w:val="1B20EC"/>
        </w:rPr>
        <w:t>This template can be modified to accommodate a</w:t>
      </w:r>
      <w:r w:rsidR="002027FF">
        <w:rPr>
          <w:color w:val="1B20EC"/>
        </w:rPr>
        <w:t xml:space="preserve"> variety of</w:t>
      </w:r>
      <w:r w:rsidRPr="0058509B">
        <w:rPr>
          <w:color w:val="1B20EC"/>
        </w:rPr>
        <w:t xml:space="preserve"> </w:t>
      </w:r>
      <w:r w:rsidR="00E45312" w:rsidRPr="0058509B">
        <w:rPr>
          <w:color w:val="1B20EC"/>
        </w:rPr>
        <w:t>single</w:t>
      </w:r>
      <w:r w:rsidR="005565C3" w:rsidRPr="0058509B">
        <w:rPr>
          <w:color w:val="1B20EC"/>
        </w:rPr>
        <w:t>-</w:t>
      </w:r>
      <w:r w:rsidR="00E45312" w:rsidRPr="0058509B">
        <w:rPr>
          <w:color w:val="1B20EC"/>
        </w:rPr>
        <w:t>subject treatment plan</w:t>
      </w:r>
      <w:r w:rsidR="002027FF">
        <w:rPr>
          <w:color w:val="1B20EC"/>
        </w:rPr>
        <w:t>s</w:t>
      </w:r>
      <w:r w:rsidRPr="0058509B">
        <w:rPr>
          <w:color w:val="1B20EC"/>
        </w:rPr>
        <w:t>. Sections that are not applicable can be deleted. Delete the sections in blue and save the final document with all “track changes” accepted before submission.</w:t>
      </w:r>
    </w:p>
    <w:p w14:paraId="66CB855E" w14:textId="2EB80F25" w:rsidR="00746A25" w:rsidRPr="00373048" w:rsidRDefault="0077337A">
      <w:pPr>
        <w:rPr>
          <w:sz w:val="24"/>
          <w:szCs w:val="24"/>
        </w:rPr>
      </w:pPr>
    </w:p>
    <w:tbl>
      <w:tblPr>
        <w:tblStyle w:val="TableGrid"/>
        <w:tblW w:w="0" w:type="auto"/>
        <w:tblLook w:val="04A0" w:firstRow="1" w:lastRow="0" w:firstColumn="1" w:lastColumn="0" w:noHBand="0" w:noVBand="1"/>
      </w:tblPr>
      <w:tblGrid>
        <w:gridCol w:w="3055"/>
        <w:gridCol w:w="6655"/>
      </w:tblGrid>
      <w:tr w:rsidR="00040DC3" w14:paraId="76AB9190" w14:textId="77777777" w:rsidTr="00E90294">
        <w:tc>
          <w:tcPr>
            <w:tcW w:w="3055" w:type="dxa"/>
          </w:tcPr>
          <w:p w14:paraId="4835BC2C" w14:textId="3D101B8C" w:rsidR="00040DC3" w:rsidRDefault="00040DC3">
            <w:pPr>
              <w:rPr>
                <w:sz w:val="24"/>
                <w:szCs w:val="24"/>
              </w:rPr>
            </w:pPr>
            <w:r>
              <w:rPr>
                <w:sz w:val="24"/>
                <w:szCs w:val="24"/>
              </w:rPr>
              <w:t>Title</w:t>
            </w:r>
          </w:p>
        </w:tc>
        <w:tc>
          <w:tcPr>
            <w:tcW w:w="6655" w:type="dxa"/>
          </w:tcPr>
          <w:p w14:paraId="5080C252" w14:textId="232AA04D" w:rsidR="00040DC3" w:rsidRDefault="00040DC3">
            <w:pPr>
              <w:rPr>
                <w:sz w:val="24"/>
                <w:szCs w:val="24"/>
              </w:rPr>
            </w:pPr>
            <w:r>
              <w:rPr>
                <w:sz w:val="24"/>
                <w:szCs w:val="24"/>
              </w:rPr>
              <w:t xml:space="preserve">Single subject IND for </w:t>
            </w:r>
            <w:r>
              <w:rPr>
                <w:color w:val="0000FF"/>
              </w:rPr>
              <w:t>an indication</w:t>
            </w:r>
            <w:r w:rsidRPr="00E90294">
              <w:rPr>
                <w:color w:val="0070C0"/>
                <w:sz w:val="24"/>
                <w:szCs w:val="24"/>
              </w:rPr>
              <w:t xml:space="preserve"> </w:t>
            </w:r>
            <w:r>
              <w:rPr>
                <w:sz w:val="24"/>
                <w:szCs w:val="24"/>
              </w:rPr>
              <w:t xml:space="preserve">using </w:t>
            </w:r>
            <w:r w:rsidR="008557FC">
              <w:rPr>
                <w:color w:val="0000FF"/>
              </w:rPr>
              <w:t>drug</w:t>
            </w:r>
          </w:p>
        </w:tc>
      </w:tr>
      <w:tr w:rsidR="00040DC3" w14:paraId="1F6486F9" w14:textId="77777777" w:rsidTr="00E90294">
        <w:tc>
          <w:tcPr>
            <w:tcW w:w="3055" w:type="dxa"/>
          </w:tcPr>
          <w:p w14:paraId="2EFC2FFC" w14:textId="2D6E76C8" w:rsidR="00040DC3" w:rsidRDefault="00040DC3">
            <w:pPr>
              <w:rPr>
                <w:sz w:val="24"/>
                <w:szCs w:val="24"/>
              </w:rPr>
            </w:pPr>
            <w:r>
              <w:rPr>
                <w:sz w:val="24"/>
                <w:szCs w:val="24"/>
              </w:rPr>
              <w:t>Drug or Biologic Name</w:t>
            </w:r>
          </w:p>
        </w:tc>
        <w:tc>
          <w:tcPr>
            <w:tcW w:w="6655" w:type="dxa"/>
          </w:tcPr>
          <w:p w14:paraId="1BC994F7" w14:textId="58849648" w:rsidR="00040DC3" w:rsidRDefault="00040DC3">
            <w:pPr>
              <w:rPr>
                <w:sz w:val="24"/>
                <w:szCs w:val="24"/>
              </w:rPr>
            </w:pPr>
            <w:r>
              <w:rPr>
                <w:sz w:val="24"/>
                <w:szCs w:val="24"/>
              </w:rPr>
              <w:t xml:space="preserve">Indicate </w:t>
            </w:r>
            <w:r w:rsidR="008557FC">
              <w:rPr>
                <w:color w:val="0000FF"/>
              </w:rPr>
              <w:t>drug</w:t>
            </w:r>
            <w:r w:rsidR="008557FC">
              <w:rPr>
                <w:sz w:val="24"/>
                <w:szCs w:val="24"/>
              </w:rPr>
              <w:t xml:space="preserve"> </w:t>
            </w:r>
            <w:r>
              <w:rPr>
                <w:sz w:val="24"/>
                <w:szCs w:val="24"/>
              </w:rPr>
              <w:t xml:space="preserve">or </w:t>
            </w:r>
            <w:r w:rsidR="008557FC">
              <w:rPr>
                <w:color w:val="0000FF"/>
              </w:rPr>
              <w:t>biologic</w:t>
            </w:r>
            <w:r w:rsidR="008557FC">
              <w:rPr>
                <w:sz w:val="24"/>
                <w:szCs w:val="24"/>
              </w:rPr>
              <w:t xml:space="preserve"> </w:t>
            </w:r>
            <w:r>
              <w:rPr>
                <w:sz w:val="24"/>
                <w:szCs w:val="24"/>
              </w:rPr>
              <w:t>name</w:t>
            </w:r>
          </w:p>
        </w:tc>
      </w:tr>
      <w:tr w:rsidR="00040DC3" w14:paraId="01E13BA0" w14:textId="77777777" w:rsidTr="00E90294">
        <w:tc>
          <w:tcPr>
            <w:tcW w:w="3055" w:type="dxa"/>
          </w:tcPr>
          <w:p w14:paraId="6E9ABD9E" w14:textId="4104288A" w:rsidR="00040DC3" w:rsidRDefault="00040DC3">
            <w:pPr>
              <w:rPr>
                <w:sz w:val="24"/>
                <w:szCs w:val="24"/>
              </w:rPr>
            </w:pPr>
            <w:r>
              <w:rPr>
                <w:sz w:val="24"/>
                <w:szCs w:val="24"/>
              </w:rPr>
              <w:t>FDA IND</w:t>
            </w:r>
          </w:p>
        </w:tc>
        <w:tc>
          <w:tcPr>
            <w:tcW w:w="6655" w:type="dxa"/>
          </w:tcPr>
          <w:p w14:paraId="41695B52" w14:textId="5E3BF413" w:rsidR="00040DC3" w:rsidRDefault="00040DC3">
            <w:pPr>
              <w:rPr>
                <w:sz w:val="24"/>
                <w:szCs w:val="24"/>
              </w:rPr>
            </w:pPr>
            <w:r>
              <w:rPr>
                <w:sz w:val="24"/>
                <w:szCs w:val="24"/>
              </w:rPr>
              <w:t xml:space="preserve">Include </w:t>
            </w:r>
            <w:r w:rsidR="008557FC">
              <w:rPr>
                <w:color w:val="0000FF"/>
              </w:rPr>
              <w:t>IND#</w:t>
            </w:r>
            <w:r>
              <w:rPr>
                <w:sz w:val="24"/>
                <w:szCs w:val="24"/>
              </w:rPr>
              <w:t xml:space="preserve"> or indicate </w:t>
            </w:r>
            <w:r w:rsidR="008557FC">
              <w:rPr>
                <w:color w:val="0000FF"/>
              </w:rPr>
              <w:t>Pending</w:t>
            </w:r>
          </w:p>
        </w:tc>
      </w:tr>
      <w:tr w:rsidR="00040DC3" w14:paraId="2199B015" w14:textId="77777777" w:rsidTr="00E90294">
        <w:tc>
          <w:tcPr>
            <w:tcW w:w="3055" w:type="dxa"/>
          </w:tcPr>
          <w:p w14:paraId="38B90CA4" w14:textId="006FD8A6" w:rsidR="00040DC3" w:rsidRDefault="00040DC3">
            <w:pPr>
              <w:rPr>
                <w:sz w:val="24"/>
                <w:szCs w:val="24"/>
              </w:rPr>
            </w:pPr>
            <w:r>
              <w:rPr>
                <w:sz w:val="24"/>
                <w:szCs w:val="24"/>
              </w:rPr>
              <w:t>Regulatory Sponsor</w:t>
            </w:r>
          </w:p>
        </w:tc>
        <w:tc>
          <w:tcPr>
            <w:tcW w:w="6655" w:type="dxa"/>
          </w:tcPr>
          <w:p w14:paraId="2E26CD2B" w14:textId="47DCC168" w:rsidR="00040DC3" w:rsidRDefault="00040DC3">
            <w:pPr>
              <w:rPr>
                <w:sz w:val="24"/>
                <w:szCs w:val="24"/>
              </w:rPr>
            </w:pPr>
            <w:r>
              <w:rPr>
                <w:sz w:val="24"/>
                <w:szCs w:val="24"/>
              </w:rPr>
              <w:t>Sponsor Name: Contact Information</w:t>
            </w:r>
          </w:p>
        </w:tc>
      </w:tr>
      <w:tr w:rsidR="00040DC3" w14:paraId="13D70AC1" w14:textId="77777777" w:rsidTr="00E90294">
        <w:tc>
          <w:tcPr>
            <w:tcW w:w="3055" w:type="dxa"/>
          </w:tcPr>
          <w:p w14:paraId="2004D7B8" w14:textId="589268EC" w:rsidR="00040DC3" w:rsidRDefault="00040DC3">
            <w:pPr>
              <w:rPr>
                <w:sz w:val="24"/>
                <w:szCs w:val="24"/>
              </w:rPr>
            </w:pPr>
            <w:r>
              <w:rPr>
                <w:sz w:val="24"/>
                <w:szCs w:val="24"/>
              </w:rPr>
              <w:t>eIRB Number</w:t>
            </w:r>
          </w:p>
        </w:tc>
        <w:tc>
          <w:tcPr>
            <w:tcW w:w="6655" w:type="dxa"/>
          </w:tcPr>
          <w:p w14:paraId="74D46942" w14:textId="00B70DBB" w:rsidR="00040DC3" w:rsidRDefault="00040DC3">
            <w:pPr>
              <w:rPr>
                <w:sz w:val="24"/>
                <w:szCs w:val="24"/>
              </w:rPr>
            </w:pPr>
            <w:r>
              <w:rPr>
                <w:sz w:val="24"/>
                <w:szCs w:val="24"/>
              </w:rPr>
              <w:t xml:space="preserve">Include </w:t>
            </w:r>
            <w:r w:rsidR="008557FC">
              <w:rPr>
                <w:color w:val="0000FF"/>
              </w:rPr>
              <w:t xml:space="preserve">ID# </w:t>
            </w:r>
            <w:r>
              <w:rPr>
                <w:sz w:val="24"/>
                <w:szCs w:val="24"/>
              </w:rPr>
              <w:t xml:space="preserve">or </w:t>
            </w:r>
            <w:r w:rsidR="008557FC">
              <w:rPr>
                <w:color w:val="0000FF"/>
              </w:rPr>
              <w:t>Pending</w:t>
            </w:r>
          </w:p>
        </w:tc>
      </w:tr>
      <w:tr w:rsidR="00040DC3" w14:paraId="36B8EDC2" w14:textId="77777777" w:rsidTr="00E90294">
        <w:tc>
          <w:tcPr>
            <w:tcW w:w="3055" w:type="dxa"/>
          </w:tcPr>
          <w:p w14:paraId="3BC458AB" w14:textId="036C5D84" w:rsidR="00040DC3" w:rsidRDefault="00040DC3">
            <w:pPr>
              <w:rPr>
                <w:sz w:val="24"/>
                <w:szCs w:val="24"/>
              </w:rPr>
            </w:pPr>
            <w:r>
              <w:rPr>
                <w:sz w:val="24"/>
                <w:szCs w:val="24"/>
              </w:rPr>
              <w:t>Protocol Date</w:t>
            </w:r>
          </w:p>
        </w:tc>
        <w:tc>
          <w:tcPr>
            <w:tcW w:w="6655" w:type="dxa"/>
          </w:tcPr>
          <w:p w14:paraId="768A67B1" w14:textId="21AF2052" w:rsidR="00040DC3" w:rsidRDefault="00040DC3">
            <w:pPr>
              <w:rPr>
                <w:sz w:val="24"/>
                <w:szCs w:val="24"/>
              </w:rPr>
            </w:pPr>
          </w:p>
        </w:tc>
      </w:tr>
    </w:tbl>
    <w:p w14:paraId="7D24D1C3" w14:textId="44AC65D9" w:rsidR="00DB328F" w:rsidRDefault="00DB328F" w:rsidP="00DB328F">
      <w:pPr>
        <w:pStyle w:val="BodyText"/>
        <w:spacing w:before="195" w:line="247" w:lineRule="auto"/>
        <w:ind w:right="218"/>
        <w:jc w:val="center"/>
      </w:pPr>
      <w:r>
        <w:rPr>
          <w:b/>
          <w:bCs/>
        </w:rPr>
        <w:t>PATIENT CLINICAL INFORMATION</w:t>
      </w:r>
    </w:p>
    <w:p w14:paraId="747470F2" w14:textId="77777777" w:rsidR="00F878A8" w:rsidRPr="00E424AF" w:rsidRDefault="00F878A8" w:rsidP="00DB328F">
      <w:pPr>
        <w:pStyle w:val="BodyText"/>
        <w:spacing w:before="195" w:line="247" w:lineRule="auto"/>
        <w:ind w:right="218"/>
        <w:rPr>
          <w:b/>
          <w:bCs/>
        </w:rPr>
      </w:pPr>
      <w:r w:rsidRPr="00E424AF">
        <w:rPr>
          <w:b/>
          <w:bCs/>
        </w:rPr>
        <w:t>Brief Clinical History</w:t>
      </w:r>
    </w:p>
    <w:p w14:paraId="197D79A5" w14:textId="434DBB84" w:rsidR="00750B46" w:rsidRPr="00E90294" w:rsidRDefault="00E24D24" w:rsidP="00E424AF">
      <w:pPr>
        <w:pStyle w:val="BodyText"/>
        <w:spacing w:before="195" w:line="247" w:lineRule="auto"/>
        <w:ind w:right="218"/>
        <w:rPr>
          <w:color w:val="0000FF"/>
        </w:rPr>
      </w:pPr>
      <w:r w:rsidRPr="00E90294">
        <w:rPr>
          <w:color w:val="0000FF"/>
        </w:rPr>
        <w:t>Clinical diagnosis, a</w:t>
      </w:r>
      <w:r w:rsidR="00F878A8" w:rsidRPr="00E90294">
        <w:rPr>
          <w:color w:val="0000FF"/>
        </w:rPr>
        <w:t>ge</w:t>
      </w:r>
      <w:r w:rsidRPr="00E90294">
        <w:rPr>
          <w:color w:val="0000FF"/>
        </w:rPr>
        <w:t>, gender, weight</w:t>
      </w:r>
      <w:r w:rsidR="00B578EA" w:rsidRPr="00E90294">
        <w:rPr>
          <w:color w:val="0000FF"/>
        </w:rPr>
        <w:t>, allergies</w:t>
      </w:r>
      <w:r w:rsidRPr="00E90294">
        <w:rPr>
          <w:color w:val="0000FF"/>
        </w:rPr>
        <w:t xml:space="preserve">. </w:t>
      </w:r>
    </w:p>
    <w:p w14:paraId="02247D57" w14:textId="2E5342CC" w:rsidR="00B578EA" w:rsidRPr="00E90294" w:rsidRDefault="00E24D24" w:rsidP="00E90294">
      <w:pPr>
        <w:pStyle w:val="BodyText"/>
        <w:spacing w:before="195" w:line="247" w:lineRule="auto"/>
        <w:ind w:right="218"/>
        <w:rPr>
          <w:color w:val="0000FF"/>
        </w:rPr>
      </w:pPr>
      <w:r w:rsidRPr="00E90294">
        <w:rPr>
          <w:color w:val="0000FF"/>
        </w:rPr>
        <w:t>Clinical course of patient</w:t>
      </w:r>
    </w:p>
    <w:p w14:paraId="79E519F8" w14:textId="77777777" w:rsidR="00B578EA" w:rsidRPr="00E90294" w:rsidRDefault="00B578EA" w:rsidP="00E90294">
      <w:pPr>
        <w:pStyle w:val="BodyText"/>
        <w:numPr>
          <w:ilvl w:val="0"/>
          <w:numId w:val="8"/>
        </w:numPr>
        <w:spacing w:before="195" w:line="247" w:lineRule="auto"/>
        <w:ind w:right="218"/>
        <w:rPr>
          <w:color w:val="0000FF"/>
        </w:rPr>
      </w:pPr>
      <w:r w:rsidRPr="00E90294">
        <w:rPr>
          <w:color w:val="0000FF"/>
        </w:rPr>
        <w:t>P</w:t>
      </w:r>
      <w:r w:rsidR="00E24D24" w:rsidRPr="00E90294">
        <w:rPr>
          <w:color w:val="0000FF"/>
        </w:rPr>
        <w:t>rior therapy</w:t>
      </w:r>
    </w:p>
    <w:p w14:paraId="2C6D4C99" w14:textId="77777777" w:rsidR="00B578EA" w:rsidRPr="00E90294" w:rsidRDefault="00B578EA" w:rsidP="00E90294">
      <w:pPr>
        <w:pStyle w:val="BodyText"/>
        <w:numPr>
          <w:ilvl w:val="0"/>
          <w:numId w:val="8"/>
        </w:numPr>
        <w:spacing w:before="195" w:line="247" w:lineRule="auto"/>
        <w:ind w:right="218"/>
        <w:rPr>
          <w:color w:val="0000FF"/>
        </w:rPr>
      </w:pPr>
      <w:r w:rsidRPr="00E90294">
        <w:rPr>
          <w:color w:val="0000FF"/>
        </w:rPr>
        <w:t>R</w:t>
      </w:r>
      <w:r w:rsidR="00E24D24" w:rsidRPr="00E90294">
        <w:rPr>
          <w:color w:val="0000FF"/>
        </w:rPr>
        <w:t>esponse to prior therapy</w:t>
      </w:r>
    </w:p>
    <w:p w14:paraId="18DEE116" w14:textId="0ECA9763" w:rsidR="00B578EA" w:rsidRPr="00E90294" w:rsidRDefault="00B578EA" w:rsidP="00E90294">
      <w:pPr>
        <w:pStyle w:val="BodyText"/>
        <w:numPr>
          <w:ilvl w:val="0"/>
          <w:numId w:val="8"/>
        </w:numPr>
        <w:spacing w:before="195" w:line="247" w:lineRule="auto"/>
        <w:ind w:right="218"/>
        <w:rPr>
          <w:color w:val="0000FF"/>
        </w:rPr>
      </w:pPr>
      <w:r w:rsidRPr="00E90294">
        <w:rPr>
          <w:color w:val="0000FF"/>
        </w:rPr>
        <w:t>Confirmation that patient has relapsed, or is refractory to therapy, and a description defining how therapeutic options have been exhausted.</w:t>
      </w:r>
    </w:p>
    <w:p w14:paraId="50935A8F" w14:textId="6935B603" w:rsidR="003E4B17" w:rsidRPr="0058509B" w:rsidRDefault="00FF5EA8">
      <w:pPr>
        <w:pStyle w:val="BodyText"/>
        <w:spacing w:before="195" w:line="247" w:lineRule="auto"/>
        <w:ind w:right="218"/>
        <w:rPr>
          <w:b/>
          <w:bCs/>
        </w:rPr>
      </w:pPr>
      <w:r w:rsidRPr="00E90294">
        <w:rPr>
          <w:b/>
        </w:rPr>
        <w:t>Investigational Product Information (Drug or Biologic)</w:t>
      </w:r>
    </w:p>
    <w:p w14:paraId="4005F54B" w14:textId="169CFCEF" w:rsidR="003E4B17" w:rsidRPr="00E90294" w:rsidRDefault="003E4B17" w:rsidP="003E4B17">
      <w:pPr>
        <w:pStyle w:val="BodyText"/>
        <w:numPr>
          <w:ilvl w:val="0"/>
          <w:numId w:val="8"/>
        </w:numPr>
        <w:spacing w:before="195" w:line="247" w:lineRule="auto"/>
        <w:ind w:right="218"/>
        <w:rPr>
          <w:color w:val="0000FF"/>
        </w:rPr>
      </w:pPr>
      <w:r>
        <w:rPr>
          <w:color w:val="0000FF"/>
        </w:rPr>
        <w:t>Drug or Biologic Manufacturer or Supplier</w:t>
      </w:r>
    </w:p>
    <w:p w14:paraId="122B8B63" w14:textId="0A1A0E17" w:rsidR="00F878A8" w:rsidRDefault="00DE2EEF" w:rsidP="00F878A8">
      <w:pPr>
        <w:pStyle w:val="BodyText"/>
        <w:spacing w:before="195" w:line="247" w:lineRule="auto"/>
        <w:ind w:right="218"/>
        <w:rPr>
          <w:b/>
          <w:bCs/>
        </w:rPr>
      </w:pPr>
      <w:r>
        <w:rPr>
          <w:b/>
          <w:bCs/>
        </w:rPr>
        <w:t>D</w:t>
      </w:r>
      <w:r w:rsidR="00F878A8">
        <w:rPr>
          <w:b/>
          <w:bCs/>
        </w:rPr>
        <w:t>escription:</w:t>
      </w:r>
    </w:p>
    <w:p w14:paraId="0DC035B3" w14:textId="36F86011" w:rsidR="00A06605" w:rsidRDefault="00F878A8" w:rsidP="00F878A8">
      <w:pPr>
        <w:pStyle w:val="BodyText"/>
        <w:spacing w:before="195" w:line="247" w:lineRule="auto"/>
        <w:ind w:right="397"/>
        <w:rPr>
          <w:color w:val="0000FF"/>
        </w:rPr>
      </w:pPr>
      <w:r>
        <w:rPr>
          <w:color w:val="0000FF"/>
        </w:rPr>
        <w:t>A description of the study drug</w:t>
      </w:r>
      <w:r w:rsidR="00E66FE2">
        <w:rPr>
          <w:color w:val="0000FF"/>
        </w:rPr>
        <w:t xml:space="preserve"> or biologic </w:t>
      </w:r>
      <w:r w:rsidRPr="00A06605">
        <w:rPr>
          <w:color w:val="0000FF"/>
        </w:rPr>
        <w:t>should</w:t>
      </w:r>
      <w:r>
        <w:rPr>
          <w:color w:val="0000FF"/>
        </w:rPr>
        <w:t xml:space="preserve"> be included here. </w:t>
      </w:r>
      <w:r w:rsidR="00A06605">
        <w:rPr>
          <w:color w:val="0000FF"/>
        </w:rPr>
        <w:t xml:space="preserve">The formulation and route of administration should be provided in the narrative. </w:t>
      </w:r>
    </w:p>
    <w:p w14:paraId="66C2A1A8" w14:textId="4C94889A" w:rsidR="00F878A8" w:rsidRDefault="00A06605" w:rsidP="00F878A8">
      <w:pPr>
        <w:pStyle w:val="BodyText"/>
        <w:spacing w:before="195" w:line="247" w:lineRule="auto"/>
        <w:ind w:right="397"/>
        <w:rPr>
          <w:color w:val="0000FF"/>
        </w:rPr>
      </w:pPr>
      <w:r w:rsidRPr="00E90294">
        <w:rPr>
          <w:color w:val="0000FF"/>
          <w:u w:val="single"/>
        </w:rPr>
        <w:t>NOTE</w:t>
      </w:r>
      <w:r>
        <w:rPr>
          <w:color w:val="0000FF"/>
        </w:rPr>
        <w:t>: If</w:t>
      </w:r>
      <w:r w:rsidR="00D97C5F">
        <w:rPr>
          <w:color w:val="0000FF"/>
        </w:rPr>
        <w:t xml:space="preserve"> the drug or biologic is an investigational drug or biologic </w:t>
      </w:r>
      <w:r>
        <w:rPr>
          <w:color w:val="0000FF"/>
        </w:rPr>
        <w:t xml:space="preserve">that is </w:t>
      </w:r>
      <w:r w:rsidR="00D97C5F" w:rsidRPr="00E90294">
        <w:rPr>
          <w:color w:val="0000FF"/>
          <w:u w:val="single"/>
        </w:rPr>
        <w:t>not</w:t>
      </w:r>
      <w:r w:rsidR="00D97C5F">
        <w:rPr>
          <w:color w:val="0000FF"/>
        </w:rPr>
        <w:t xml:space="preserve"> lawfully marketed within the U.S.: Make sure to obtain the </w:t>
      </w:r>
      <w:r w:rsidR="00D97C5F" w:rsidRPr="00E90294">
        <w:rPr>
          <w:b/>
          <w:color w:val="0000FF"/>
        </w:rPr>
        <w:t>Certificate of Analysis</w:t>
      </w:r>
      <w:r w:rsidR="00D97C5F">
        <w:rPr>
          <w:color w:val="0000FF"/>
        </w:rPr>
        <w:t xml:space="preserve"> </w:t>
      </w:r>
      <w:r w:rsidR="00040DC3">
        <w:rPr>
          <w:color w:val="0000FF"/>
        </w:rPr>
        <w:t xml:space="preserve">(CoA) </w:t>
      </w:r>
      <w:r w:rsidR="00D97C5F">
        <w:rPr>
          <w:color w:val="0000FF"/>
        </w:rPr>
        <w:t xml:space="preserve">for each lot </w:t>
      </w:r>
      <w:r w:rsidR="00D97C5F" w:rsidRPr="008557FC">
        <w:rPr>
          <w:color w:val="0000FF"/>
        </w:rPr>
        <w:t>provided</w:t>
      </w:r>
      <w:r w:rsidR="00D97C5F">
        <w:rPr>
          <w:color w:val="0000FF"/>
        </w:rPr>
        <w:t xml:space="preserve"> by the drug provider, </w:t>
      </w:r>
      <w:r w:rsidR="00FF5EA8">
        <w:rPr>
          <w:color w:val="0000FF"/>
        </w:rPr>
        <w:t>attach copy(ies) of the CoA(s) to the IND submission as an appendix</w:t>
      </w:r>
      <w:r w:rsidR="00551951">
        <w:rPr>
          <w:color w:val="0000FF"/>
        </w:rPr>
        <w:t xml:space="preserve"> (</w:t>
      </w:r>
      <w:r w:rsidR="00040DC3">
        <w:rPr>
          <w:color w:val="0000FF"/>
        </w:rPr>
        <w:t xml:space="preserve">generally, </w:t>
      </w:r>
      <w:r>
        <w:rPr>
          <w:color w:val="0000FF"/>
        </w:rPr>
        <w:t xml:space="preserve">the </w:t>
      </w:r>
      <w:r w:rsidR="00040DC3">
        <w:rPr>
          <w:color w:val="0000FF"/>
        </w:rPr>
        <w:t xml:space="preserve">CoA is not </w:t>
      </w:r>
      <w:r w:rsidR="00551951">
        <w:rPr>
          <w:color w:val="0000FF"/>
        </w:rPr>
        <w:t>available</w:t>
      </w:r>
      <w:r w:rsidR="00040DC3">
        <w:rPr>
          <w:color w:val="0000FF"/>
        </w:rPr>
        <w:t xml:space="preserve"> at </w:t>
      </w:r>
      <w:r>
        <w:rPr>
          <w:color w:val="0000FF"/>
        </w:rPr>
        <w:t xml:space="preserve">the </w:t>
      </w:r>
      <w:r w:rsidR="00040DC3">
        <w:rPr>
          <w:color w:val="0000FF"/>
        </w:rPr>
        <w:t>time of single subject IND submission</w:t>
      </w:r>
      <w:r>
        <w:rPr>
          <w:color w:val="0000FF"/>
        </w:rPr>
        <w:t>, but is required for patient drug/biologic administration</w:t>
      </w:r>
      <w:r w:rsidR="00551951">
        <w:rPr>
          <w:color w:val="0000FF"/>
        </w:rPr>
        <w:t>)</w:t>
      </w:r>
      <w:r w:rsidR="00040DC3">
        <w:rPr>
          <w:color w:val="0000FF"/>
        </w:rPr>
        <w:t>. M</w:t>
      </w:r>
      <w:r w:rsidR="00D97C5F">
        <w:rPr>
          <w:color w:val="0000FF"/>
        </w:rPr>
        <w:t>aintain cop</w:t>
      </w:r>
      <w:r w:rsidR="00040DC3">
        <w:rPr>
          <w:color w:val="0000FF"/>
        </w:rPr>
        <w:t>y(</w:t>
      </w:r>
      <w:r w:rsidR="00D97C5F">
        <w:rPr>
          <w:color w:val="0000FF"/>
        </w:rPr>
        <w:t>ies</w:t>
      </w:r>
      <w:r w:rsidR="00040DC3">
        <w:rPr>
          <w:color w:val="0000FF"/>
        </w:rPr>
        <w:t>)</w:t>
      </w:r>
      <w:r w:rsidR="00D97C5F">
        <w:rPr>
          <w:color w:val="0000FF"/>
        </w:rPr>
        <w:t xml:space="preserve"> of the CoA</w:t>
      </w:r>
      <w:r w:rsidR="00FF5EA8">
        <w:rPr>
          <w:color w:val="0000FF"/>
        </w:rPr>
        <w:t xml:space="preserve">s in the patient file. </w:t>
      </w:r>
      <w:r w:rsidR="00D97C5F">
        <w:rPr>
          <w:color w:val="0000FF"/>
        </w:rPr>
        <w:t xml:space="preserve"> </w:t>
      </w:r>
    </w:p>
    <w:p w14:paraId="2C29B330" w14:textId="77777777" w:rsidR="00EB09F4" w:rsidRPr="0058509B" w:rsidRDefault="00EB09F4" w:rsidP="00F878A8">
      <w:pPr>
        <w:pStyle w:val="BodyText"/>
        <w:spacing w:before="195" w:line="247" w:lineRule="auto"/>
        <w:ind w:right="397"/>
        <w:rPr>
          <w:b/>
          <w:bCs/>
        </w:rPr>
      </w:pPr>
      <w:r w:rsidRPr="0058509B">
        <w:rPr>
          <w:b/>
          <w:bCs/>
        </w:rPr>
        <w:t>Rationale for Proposed Treatment:</w:t>
      </w:r>
    </w:p>
    <w:p w14:paraId="20052E94" w14:textId="3F6F4EAA" w:rsidR="00AB0FAD" w:rsidRPr="00E90294" w:rsidRDefault="00AB0FAD" w:rsidP="00F878A8">
      <w:pPr>
        <w:pStyle w:val="BodyText"/>
        <w:spacing w:before="195" w:line="247" w:lineRule="auto"/>
        <w:ind w:right="397"/>
        <w:rPr>
          <w:bCs/>
          <w:color w:val="0000FF"/>
        </w:rPr>
      </w:pPr>
      <w:r w:rsidRPr="00E90294">
        <w:rPr>
          <w:bCs/>
          <w:color w:val="0000FF"/>
        </w:rPr>
        <w:t xml:space="preserve">Provide </w:t>
      </w:r>
      <w:r w:rsidR="00A06605">
        <w:rPr>
          <w:bCs/>
          <w:color w:val="0000FF"/>
        </w:rPr>
        <w:t xml:space="preserve">a </w:t>
      </w:r>
      <w:r w:rsidRPr="00E90294">
        <w:rPr>
          <w:bCs/>
          <w:color w:val="0000FF"/>
        </w:rPr>
        <w:t>narrative for the r</w:t>
      </w:r>
      <w:r w:rsidR="00BE0F95" w:rsidRPr="00E90294">
        <w:rPr>
          <w:bCs/>
          <w:color w:val="0000FF"/>
        </w:rPr>
        <w:t xml:space="preserve">ationale </w:t>
      </w:r>
      <w:r w:rsidRPr="00E90294">
        <w:rPr>
          <w:bCs/>
          <w:color w:val="0000FF"/>
        </w:rPr>
        <w:t>of</w:t>
      </w:r>
      <w:r w:rsidR="00BE0F95" w:rsidRPr="00E90294">
        <w:rPr>
          <w:bCs/>
          <w:color w:val="0000FF"/>
        </w:rPr>
        <w:t xml:space="preserve"> using this drug or biologic in this particular patient (</w:t>
      </w:r>
      <w:r w:rsidRPr="00E90294">
        <w:rPr>
          <w:bCs/>
          <w:color w:val="0000FF"/>
        </w:rPr>
        <w:t xml:space="preserve">eg, </w:t>
      </w:r>
      <w:r w:rsidR="00BE0F95" w:rsidRPr="00E90294">
        <w:rPr>
          <w:bCs/>
          <w:color w:val="0000FF"/>
        </w:rPr>
        <w:t xml:space="preserve">describe mechanism of action of drug and how this patient would potentially be amenable to drug, or describe genetic pathway </w:t>
      </w:r>
      <w:r w:rsidR="0069677F" w:rsidRPr="00E90294">
        <w:rPr>
          <w:bCs/>
          <w:color w:val="0000FF"/>
        </w:rPr>
        <w:t>targeted by drug)</w:t>
      </w:r>
      <w:r w:rsidR="00E361EE">
        <w:rPr>
          <w:bCs/>
          <w:color w:val="0000FF"/>
        </w:rPr>
        <w:t>, including a risk/benefit assessment</w:t>
      </w:r>
      <w:r w:rsidR="0069677F" w:rsidRPr="00E90294">
        <w:rPr>
          <w:bCs/>
          <w:color w:val="0000FF"/>
        </w:rPr>
        <w:t>. If there are literature citations</w:t>
      </w:r>
      <w:r w:rsidR="0025605D">
        <w:rPr>
          <w:bCs/>
          <w:color w:val="0000FF"/>
        </w:rPr>
        <w:t xml:space="preserve"> (based on pre-clinical or clinical data)</w:t>
      </w:r>
      <w:r w:rsidR="0069677F" w:rsidRPr="00E90294">
        <w:rPr>
          <w:bCs/>
          <w:color w:val="0000FF"/>
        </w:rPr>
        <w:t xml:space="preserve">, provide 1-3 key references </w:t>
      </w:r>
      <w:r w:rsidRPr="00E90294">
        <w:rPr>
          <w:bCs/>
          <w:color w:val="0000FF"/>
        </w:rPr>
        <w:t xml:space="preserve">for the drug </w:t>
      </w:r>
      <w:r w:rsidRPr="00E90294">
        <w:rPr>
          <w:bCs/>
          <w:color w:val="0000FF"/>
        </w:rPr>
        <w:lastRenderedPageBreak/>
        <w:t xml:space="preserve">use rationale, and cite these </w:t>
      </w:r>
      <w:r w:rsidR="0069677F" w:rsidRPr="00E90294">
        <w:rPr>
          <w:bCs/>
          <w:color w:val="0000FF"/>
        </w:rPr>
        <w:t>at end of the protocol</w:t>
      </w:r>
      <w:r w:rsidRPr="00E90294">
        <w:rPr>
          <w:bCs/>
          <w:color w:val="0000FF"/>
        </w:rPr>
        <w:t xml:space="preserve"> (see </w:t>
      </w:r>
      <w:r w:rsidR="00551951" w:rsidRPr="00E90294">
        <w:rPr>
          <w:bCs/>
          <w:color w:val="0000FF"/>
        </w:rPr>
        <w:t>Reference</w:t>
      </w:r>
      <w:r w:rsidRPr="00E90294">
        <w:rPr>
          <w:bCs/>
          <w:color w:val="0000FF"/>
        </w:rPr>
        <w:t xml:space="preserve"> section, below)</w:t>
      </w:r>
      <w:r w:rsidR="0069677F" w:rsidRPr="00E90294">
        <w:rPr>
          <w:bCs/>
          <w:color w:val="0000FF"/>
        </w:rPr>
        <w:t>.</w:t>
      </w:r>
    </w:p>
    <w:p w14:paraId="27F5D4E3" w14:textId="48725E36" w:rsidR="00F878A8" w:rsidRDefault="00F878A8" w:rsidP="00F878A8">
      <w:pPr>
        <w:pStyle w:val="BodyText"/>
        <w:spacing w:before="195" w:line="247" w:lineRule="auto"/>
        <w:ind w:right="397"/>
        <w:rPr>
          <w:color w:val="000000" w:themeColor="text1"/>
        </w:rPr>
      </w:pPr>
      <w:r>
        <w:rPr>
          <w:b/>
          <w:bCs/>
          <w:color w:val="000000" w:themeColor="text1"/>
        </w:rPr>
        <w:t>Dosing Regimen:</w:t>
      </w:r>
    </w:p>
    <w:p w14:paraId="578B8743" w14:textId="727F4178" w:rsidR="00AB0FAD" w:rsidRPr="00E90294" w:rsidRDefault="00F878A8" w:rsidP="00F878A8">
      <w:pPr>
        <w:pStyle w:val="BodyText"/>
        <w:spacing w:before="195" w:line="247" w:lineRule="auto"/>
        <w:ind w:right="397"/>
        <w:rPr>
          <w:color w:val="0000FF"/>
        </w:rPr>
      </w:pPr>
      <w:r w:rsidRPr="00E90294">
        <w:rPr>
          <w:color w:val="0000FF"/>
        </w:rPr>
        <w:t xml:space="preserve">List the </w:t>
      </w:r>
      <w:r w:rsidR="00E66FE2" w:rsidRPr="00E90294">
        <w:rPr>
          <w:color w:val="0000FF"/>
        </w:rPr>
        <w:t>d</w:t>
      </w:r>
      <w:r w:rsidR="00E424AF" w:rsidRPr="00E90294">
        <w:rPr>
          <w:color w:val="0000FF"/>
        </w:rPr>
        <w:t>ose</w:t>
      </w:r>
      <w:r w:rsidR="00AB0FAD" w:rsidRPr="00E90294">
        <w:rPr>
          <w:color w:val="0000FF"/>
        </w:rPr>
        <w:t>(</w:t>
      </w:r>
      <w:r w:rsidR="00E424AF" w:rsidRPr="00E90294">
        <w:rPr>
          <w:color w:val="0000FF"/>
        </w:rPr>
        <w:t>s</w:t>
      </w:r>
      <w:r w:rsidR="00AB0FAD" w:rsidRPr="00E90294">
        <w:rPr>
          <w:color w:val="0000FF"/>
        </w:rPr>
        <w:t>)</w:t>
      </w:r>
      <w:r w:rsidR="00E424AF" w:rsidRPr="00E90294">
        <w:rPr>
          <w:color w:val="0000FF"/>
        </w:rPr>
        <w:t xml:space="preserve"> to be </w:t>
      </w:r>
      <w:r w:rsidR="00E66FE2" w:rsidRPr="00E90294">
        <w:rPr>
          <w:color w:val="0000FF"/>
        </w:rPr>
        <w:t>used for treatment</w:t>
      </w:r>
      <w:r w:rsidR="00E424AF" w:rsidRPr="00E90294">
        <w:rPr>
          <w:color w:val="0000FF"/>
        </w:rPr>
        <w:t xml:space="preserve">, </w:t>
      </w:r>
      <w:r w:rsidR="00E66FE2" w:rsidRPr="00E90294">
        <w:rPr>
          <w:color w:val="0000FF"/>
        </w:rPr>
        <w:t>a</w:t>
      </w:r>
      <w:r w:rsidR="00E424AF" w:rsidRPr="00E90294">
        <w:rPr>
          <w:color w:val="0000FF"/>
        </w:rPr>
        <w:t xml:space="preserve">long with </w:t>
      </w:r>
      <w:r w:rsidR="00AB0FAD" w:rsidRPr="00E90294">
        <w:rPr>
          <w:color w:val="0000FF"/>
        </w:rPr>
        <w:t xml:space="preserve">the </w:t>
      </w:r>
      <w:r w:rsidR="00E66FE2" w:rsidRPr="00E90294">
        <w:rPr>
          <w:color w:val="0000FF"/>
        </w:rPr>
        <w:t>r</w:t>
      </w:r>
      <w:r w:rsidR="00E424AF" w:rsidRPr="00E90294">
        <w:rPr>
          <w:color w:val="0000FF"/>
        </w:rPr>
        <w:t xml:space="preserve">outes </w:t>
      </w:r>
      <w:r w:rsidR="00AB0FAD" w:rsidRPr="00E90294">
        <w:rPr>
          <w:color w:val="0000FF"/>
        </w:rPr>
        <w:t xml:space="preserve">(IV, po, NG, etc), formulation (powder, liquid, tablet, capsule) </w:t>
      </w:r>
      <w:r w:rsidR="00E424AF" w:rsidRPr="00E90294">
        <w:rPr>
          <w:color w:val="0000FF"/>
        </w:rPr>
        <w:t xml:space="preserve">and </w:t>
      </w:r>
      <w:r w:rsidR="00AB0FAD" w:rsidRPr="00E90294">
        <w:rPr>
          <w:color w:val="0000FF"/>
        </w:rPr>
        <w:t xml:space="preserve">the </w:t>
      </w:r>
      <w:r w:rsidR="00E66FE2" w:rsidRPr="00E90294">
        <w:rPr>
          <w:color w:val="0000FF"/>
        </w:rPr>
        <w:t>s</w:t>
      </w:r>
      <w:r w:rsidR="00E424AF" w:rsidRPr="00E90294">
        <w:rPr>
          <w:color w:val="0000FF"/>
        </w:rPr>
        <w:t xml:space="preserve">chedule of </w:t>
      </w:r>
      <w:r w:rsidR="00E66FE2" w:rsidRPr="00E90294">
        <w:rPr>
          <w:color w:val="0000FF"/>
        </w:rPr>
        <w:t>a</w:t>
      </w:r>
      <w:r w:rsidR="00E424AF" w:rsidRPr="00E90294">
        <w:rPr>
          <w:color w:val="0000FF"/>
        </w:rPr>
        <w:t>dministration</w:t>
      </w:r>
      <w:r w:rsidR="00E66FE2" w:rsidRPr="00E90294">
        <w:rPr>
          <w:color w:val="0000FF"/>
        </w:rPr>
        <w:t xml:space="preserve">. </w:t>
      </w:r>
    </w:p>
    <w:p w14:paraId="51493FD0" w14:textId="219CEAA7" w:rsidR="00AB0FAD" w:rsidRPr="00E90294" w:rsidRDefault="00E66FE2" w:rsidP="00E90294">
      <w:pPr>
        <w:pStyle w:val="BodyText"/>
        <w:numPr>
          <w:ilvl w:val="0"/>
          <w:numId w:val="9"/>
        </w:numPr>
        <w:spacing w:before="195" w:line="247" w:lineRule="auto"/>
        <w:ind w:right="397"/>
        <w:rPr>
          <w:color w:val="0000FF"/>
        </w:rPr>
      </w:pPr>
      <w:r w:rsidRPr="00E90294">
        <w:rPr>
          <w:color w:val="0000FF"/>
        </w:rPr>
        <w:t xml:space="preserve">Consider adding language </w:t>
      </w:r>
      <w:r w:rsidR="00551951" w:rsidRPr="00E90294">
        <w:rPr>
          <w:color w:val="0000FF"/>
        </w:rPr>
        <w:t>that allows for an</w:t>
      </w:r>
      <w:r w:rsidRPr="00E90294">
        <w:rPr>
          <w:color w:val="0000FF"/>
        </w:rPr>
        <w:t xml:space="preserve"> increas</w:t>
      </w:r>
      <w:r w:rsidR="006A4C96" w:rsidRPr="00E90294">
        <w:rPr>
          <w:color w:val="0000FF"/>
        </w:rPr>
        <w:t>e</w:t>
      </w:r>
      <w:r w:rsidRPr="00E90294">
        <w:rPr>
          <w:color w:val="0000FF"/>
        </w:rPr>
        <w:t xml:space="preserve"> </w:t>
      </w:r>
      <w:r w:rsidR="00551951" w:rsidRPr="00E90294">
        <w:rPr>
          <w:color w:val="0000FF"/>
        </w:rPr>
        <w:t xml:space="preserve">of </w:t>
      </w:r>
      <w:r w:rsidRPr="00E90294">
        <w:rPr>
          <w:color w:val="0000FF"/>
        </w:rPr>
        <w:t xml:space="preserve">the dose if </w:t>
      </w:r>
      <w:r w:rsidR="00551951" w:rsidRPr="00E90294">
        <w:rPr>
          <w:color w:val="0000FF"/>
        </w:rPr>
        <w:t>inadequate</w:t>
      </w:r>
      <w:r w:rsidRPr="00E90294">
        <w:rPr>
          <w:color w:val="0000FF"/>
        </w:rPr>
        <w:t xml:space="preserve"> efficacy results and no limiting toxicities occur</w:t>
      </w:r>
    </w:p>
    <w:p w14:paraId="0E069413" w14:textId="4983A42E" w:rsidR="006A4C96" w:rsidRPr="00E90294" w:rsidRDefault="006A4C96" w:rsidP="00E90294">
      <w:pPr>
        <w:pStyle w:val="BodyText"/>
        <w:numPr>
          <w:ilvl w:val="0"/>
          <w:numId w:val="9"/>
        </w:numPr>
        <w:spacing w:before="195" w:line="247" w:lineRule="auto"/>
        <w:ind w:right="397"/>
        <w:rPr>
          <w:color w:val="0000FF"/>
        </w:rPr>
      </w:pPr>
      <w:r w:rsidRPr="00E90294">
        <w:rPr>
          <w:color w:val="0000FF"/>
        </w:rPr>
        <w:t xml:space="preserve">Consider adding </w:t>
      </w:r>
      <w:r w:rsidR="00E66FE2" w:rsidRPr="00E90294">
        <w:rPr>
          <w:color w:val="0000FF"/>
        </w:rPr>
        <w:t xml:space="preserve">language </w:t>
      </w:r>
      <w:r w:rsidRPr="00E90294">
        <w:rPr>
          <w:color w:val="0000FF"/>
        </w:rPr>
        <w:t xml:space="preserve">to </w:t>
      </w:r>
      <w:r w:rsidR="00E66FE2" w:rsidRPr="00E90294">
        <w:rPr>
          <w:color w:val="0000FF"/>
        </w:rPr>
        <w:t>decreas</w:t>
      </w:r>
      <w:r w:rsidRPr="00E90294">
        <w:rPr>
          <w:color w:val="0000FF"/>
        </w:rPr>
        <w:t>e</w:t>
      </w:r>
      <w:r w:rsidR="00E66FE2" w:rsidRPr="00E90294">
        <w:rPr>
          <w:color w:val="0000FF"/>
        </w:rPr>
        <w:t xml:space="preserve"> the dose if certain toxicities occur, for example, </w:t>
      </w:r>
      <w:r w:rsidR="00DE2EEF">
        <w:rPr>
          <w:color w:val="0000FF"/>
        </w:rPr>
        <w:t>if a serious or life-threatening adverse event should occur</w:t>
      </w:r>
      <w:r w:rsidR="00E66FE2" w:rsidRPr="00E90294">
        <w:rPr>
          <w:color w:val="0000FF"/>
        </w:rPr>
        <w:t xml:space="preserve">. </w:t>
      </w:r>
    </w:p>
    <w:p w14:paraId="66952757" w14:textId="330A101E" w:rsidR="00F878A8" w:rsidRPr="00E90294" w:rsidRDefault="006A4C96" w:rsidP="00E90294">
      <w:pPr>
        <w:pStyle w:val="BodyText"/>
        <w:numPr>
          <w:ilvl w:val="0"/>
          <w:numId w:val="9"/>
        </w:numPr>
        <w:spacing w:before="195" w:line="247" w:lineRule="auto"/>
        <w:ind w:right="397"/>
        <w:rPr>
          <w:color w:val="0000FF"/>
        </w:rPr>
      </w:pPr>
      <w:r w:rsidRPr="00E90294">
        <w:rPr>
          <w:color w:val="0000FF"/>
        </w:rPr>
        <w:t xml:space="preserve">Consider adding </w:t>
      </w:r>
      <w:r w:rsidR="00E66FE2" w:rsidRPr="00E90294">
        <w:rPr>
          <w:color w:val="0000FF"/>
        </w:rPr>
        <w:t xml:space="preserve">language </w:t>
      </w:r>
      <w:r w:rsidR="001A0002" w:rsidRPr="00E90294">
        <w:rPr>
          <w:color w:val="0000FF"/>
        </w:rPr>
        <w:t>for</w:t>
      </w:r>
      <w:r w:rsidR="00E66FE2" w:rsidRPr="00E90294">
        <w:rPr>
          <w:color w:val="0000FF"/>
        </w:rPr>
        <w:t xml:space="preserve"> permanently discontinuing drug in the event of certain adverse events, for example, life-threatening allergic reaction.</w:t>
      </w:r>
    </w:p>
    <w:p w14:paraId="3B085180" w14:textId="77777777" w:rsidR="005112D3" w:rsidRDefault="005112D3" w:rsidP="00AE3D4C">
      <w:pPr>
        <w:pStyle w:val="Default"/>
        <w:rPr>
          <w:rFonts w:ascii="Times New Roman" w:hAnsi="Times New Roman" w:cs="Times New Roman"/>
          <w:b/>
          <w:bCs/>
          <w:color w:val="000000" w:themeColor="text1"/>
        </w:rPr>
      </w:pPr>
    </w:p>
    <w:p w14:paraId="5E14F155" w14:textId="0E53AC5E" w:rsidR="008557FC" w:rsidRDefault="00E424AF" w:rsidP="00AE3D4C">
      <w:pPr>
        <w:pStyle w:val="Default"/>
        <w:rPr>
          <w:bCs/>
          <w:color w:val="000000" w:themeColor="text1"/>
        </w:rPr>
      </w:pPr>
      <w:r w:rsidRPr="00E90294">
        <w:rPr>
          <w:rFonts w:ascii="Times New Roman" w:hAnsi="Times New Roman" w:cs="Times New Roman"/>
          <w:b/>
          <w:bCs/>
          <w:color w:val="000000" w:themeColor="text1"/>
        </w:rPr>
        <w:t>Expected Duration of Study</w:t>
      </w:r>
      <w:r w:rsidR="00AE3D4C" w:rsidRPr="00E90294">
        <w:rPr>
          <w:bCs/>
          <w:color w:val="000000" w:themeColor="text1"/>
        </w:rPr>
        <w:t xml:space="preserve">  </w:t>
      </w:r>
    </w:p>
    <w:p w14:paraId="3A5F0C0C" w14:textId="77777777" w:rsidR="008557FC" w:rsidRDefault="008557FC" w:rsidP="00AE3D4C">
      <w:pPr>
        <w:pStyle w:val="Default"/>
        <w:rPr>
          <w:bCs/>
          <w:color w:val="000000" w:themeColor="text1"/>
        </w:rPr>
      </w:pPr>
    </w:p>
    <w:p w14:paraId="005E3BD9" w14:textId="2DAC3292" w:rsidR="0077092A" w:rsidRPr="00E90294" w:rsidRDefault="00AE3D4C" w:rsidP="00AE3D4C">
      <w:pPr>
        <w:pStyle w:val="Default"/>
        <w:rPr>
          <w:rFonts w:ascii="Times New Roman" w:hAnsi="Times New Roman" w:cs="Times New Roman"/>
          <w:bCs/>
          <w:color w:val="0000FF"/>
        </w:rPr>
      </w:pPr>
      <w:r w:rsidRPr="00E90294">
        <w:rPr>
          <w:rFonts w:ascii="Times New Roman" w:hAnsi="Times New Roman" w:cs="Times New Roman"/>
          <w:bCs/>
          <w:color w:val="0000FF"/>
        </w:rPr>
        <w:t xml:space="preserve">Specify the expected duration of treatment, </w:t>
      </w:r>
      <w:r w:rsidR="008557FC">
        <w:rPr>
          <w:rFonts w:ascii="Times New Roman" w:hAnsi="Times New Roman" w:cs="Times New Roman"/>
          <w:bCs/>
          <w:color w:val="0000FF"/>
        </w:rPr>
        <w:t>for example</w:t>
      </w:r>
      <w:r w:rsidRPr="00E90294">
        <w:rPr>
          <w:rFonts w:ascii="Times New Roman" w:hAnsi="Times New Roman" w:cs="Times New Roman"/>
          <w:bCs/>
          <w:color w:val="0000FF"/>
        </w:rPr>
        <w:t xml:space="preserve">, 7 days, one month, 1 year, </w:t>
      </w:r>
      <w:r w:rsidR="001A0002" w:rsidRPr="00E90294">
        <w:rPr>
          <w:rFonts w:ascii="Times New Roman" w:hAnsi="Times New Roman" w:cs="Times New Roman"/>
          <w:bCs/>
          <w:color w:val="0000FF"/>
        </w:rPr>
        <w:t xml:space="preserve">or longer, </w:t>
      </w:r>
      <w:r w:rsidRPr="00E90294">
        <w:rPr>
          <w:rFonts w:ascii="Times New Roman" w:hAnsi="Times New Roman" w:cs="Times New Roman"/>
          <w:bCs/>
          <w:color w:val="0000FF"/>
        </w:rPr>
        <w:t xml:space="preserve">as applicable.  In the event that that </w:t>
      </w:r>
      <w:r w:rsidR="0077092A" w:rsidRPr="00E90294">
        <w:rPr>
          <w:rFonts w:ascii="Times New Roman" w:hAnsi="Times New Roman" w:cs="Times New Roman"/>
          <w:bCs/>
          <w:color w:val="0000FF"/>
        </w:rPr>
        <w:t xml:space="preserve">the </w:t>
      </w:r>
      <w:r w:rsidRPr="00E90294">
        <w:rPr>
          <w:rFonts w:ascii="Times New Roman" w:hAnsi="Times New Roman" w:cs="Times New Roman"/>
          <w:bCs/>
          <w:color w:val="0000FF"/>
        </w:rPr>
        <w:t xml:space="preserve">drug </w:t>
      </w:r>
      <w:r w:rsidR="0077092A" w:rsidRPr="00E90294">
        <w:rPr>
          <w:rFonts w:ascii="Times New Roman" w:hAnsi="Times New Roman" w:cs="Times New Roman"/>
          <w:bCs/>
          <w:color w:val="0000FF"/>
        </w:rPr>
        <w:t>may</w:t>
      </w:r>
      <w:r w:rsidRPr="00E90294">
        <w:rPr>
          <w:rFonts w:ascii="Times New Roman" w:hAnsi="Times New Roman" w:cs="Times New Roman"/>
          <w:bCs/>
          <w:color w:val="0000FF"/>
        </w:rPr>
        <w:t xml:space="preserve"> be given indefinitely, </w:t>
      </w:r>
      <w:r w:rsidR="00863DCF">
        <w:rPr>
          <w:rFonts w:ascii="Times New Roman" w:hAnsi="Times New Roman" w:cs="Times New Roman"/>
          <w:bCs/>
          <w:color w:val="0000FF"/>
        </w:rPr>
        <w:t xml:space="preserve">the discussion </w:t>
      </w:r>
      <w:r w:rsidRPr="00E90294">
        <w:rPr>
          <w:rFonts w:ascii="Times New Roman" w:hAnsi="Times New Roman" w:cs="Times New Roman"/>
          <w:bCs/>
          <w:color w:val="0000FF"/>
        </w:rPr>
        <w:t xml:space="preserve">would state something to the effect that the drug will be provided as long as there is sufficient efficacy without dose-limiting toxicity.  </w:t>
      </w:r>
      <w:r w:rsidR="0077092A" w:rsidRPr="00E90294">
        <w:rPr>
          <w:rFonts w:ascii="Times New Roman" w:hAnsi="Times New Roman" w:cs="Times New Roman"/>
          <w:bCs/>
          <w:color w:val="0000FF"/>
        </w:rPr>
        <w:t xml:space="preserve">Potential language includes: </w:t>
      </w:r>
    </w:p>
    <w:p w14:paraId="7C05B9FF" w14:textId="77777777" w:rsidR="0077092A" w:rsidRPr="00E90294" w:rsidRDefault="0077092A" w:rsidP="00AE3D4C">
      <w:pPr>
        <w:pStyle w:val="Default"/>
        <w:rPr>
          <w:rFonts w:ascii="Times New Roman" w:hAnsi="Times New Roman" w:cs="Times New Roman"/>
          <w:color w:val="4472C4" w:themeColor="accent1"/>
        </w:rPr>
      </w:pPr>
    </w:p>
    <w:p w14:paraId="2678FA19" w14:textId="722EA3FF" w:rsidR="00AE3D4C" w:rsidRPr="00E90294" w:rsidRDefault="00AE3D4C" w:rsidP="00AE3D4C">
      <w:pPr>
        <w:pStyle w:val="Default"/>
        <w:rPr>
          <w:rFonts w:ascii="Times New Roman" w:hAnsi="Times New Roman" w:cs="Times New Roman"/>
          <w:color w:val="0000FF"/>
        </w:rPr>
      </w:pPr>
      <w:r w:rsidRPr="00E90294">
        <w:rPr>
          <w:rFonts w:ascii="Times New Roman" w:hAnsi="Times New Roman" w:cs="Times New Roman"/>
          <w:color w:val="0000FF"/>
        </w:rPr>
        <w:t xml:space="preserve">Treatment with </w:t>
      </w:r>
      <w:r w:rsidR="001A0002" w:rsidRPr="00E90294">
        <w:rPr>
          <w:rFonts w:ascii="Times New Roman" w:hAnsi="Times New Roman" w:cs="Times New Roman"/>
          <w:color w:val="0000FF"/>
        </w:rPr>
        <w:t xml:space="preserve">the </w:t>
      </w:r>
      <w:r w:rsidRPr="00E90294">
        <w:rPr>
          <w:rFonts w:ascii="Times New Roman" w:hAnsi="Times New Roman" w:cs="Times New Roman"/>
          <w:color w:val="0000FF"/>
        </w:rPr>
        <w:t xml:space="preserve">investigational product will continue until: </w:t>
      </w:r>
    </w:p>
    <w:p w14:paraId="0A1F617C" w14:textId="5B744CFE" w:rsidR="00AE3D4C" w:rsidRPr="00E90294" w:rsidRDefault="00AE3D4C" w:rsidP="00E90294">
      <w:pPr>
        <w:pStyle w:val="Default"/>
        <w:numPr>
          <w:ilvl w:val="0"/>
          <w:numId w:val="11"/>
        </w:numPr>
        <w:rPr>
          <w:rFonts w:ascii="Times New Roman" w:hAnsi="Times New Roman" w:cs="Times New Roman"/>
          <w:color w:val="0000FF"/>
        </w:rPr>
      </w:pPr>
      <w:r w:rsidRPr="00E90294">
        <w:rPr>
          <w:rFonts w:ascii="Times New Roman" w:hAnsi="Times New Roman" w:cs="Times New Roman"/>
          <w:color w:val="0000FF"/>
        </w:rPr>
        <w:t xml:space="preserve">Lack of clinical benefit </w:t>
      </w:r>
    </w:p>
    <w:p w14:paraId="70EB81B3" w14:textId="17BA8B0F" w:rsidR="00AE3D4C" w:rsidRPr="00E90294" w:rsidRDefault="00AE3D4C" w:rsidP="00E90294">
      <w:pPr>
        <w:pStyle w:val="Default"/>
        <w:numPr>
          <w:ilvl w:val="0"/>
          <w:numId w:val="11"/>
        </w:numPr>
        <w:rPr>
          <w:rFonts w:ascii="Times New Roman" w:hAnsi="Times New Roman" w:cs="Times New Roman"/>
          <w:color w:val="0000FF"/>
        </w:rPr>
      </w:pPr>
      <w:r w:rsidRPr="00E90294">
        <w:rPr>
          <w:rFonts w:ascii="Times New Roman" w:hAnsi="Times New Roman" w:cs="Times New Roman"/>
          <w:color w:val="0000FF"/>
        </w:rPr>
        <w:t xml:space="preserve">Unacceptable toxicity </w:t>
      </w:r>
    </w:p>
    <w:p w14:paraId="15DB9DF3" w14:textId="6A758FAB" w:rsidR="00AE3D4C" w:rsidRPr="00E90294" w:rsidRDefault="00AE3D4C" w:rsidP="00E90294">
      <w:pPr>
        <w:pStyle w:val="Default"/>
        <w:numPr>
          <w:ilvl w:val="0"/>
          <w:numId w:val="11"/>
        </w:numPr>
        <w:rPr>
          <w:rFonts w:ascii="Times New Roman" w:hAnsi="Times New Roman" w:cs="Times New Roman"/>
          <w:color w:val="0000FF"/>
        </w:rPr>
      </w:pPr>
      <w:r w:rsidRPr="00E90294">
        <w:rPr>
          <w:rFonts w:ascii="Times New Roman" w:hAnsi="Times New Roman" w:cs="Times New Roman"/>
          <w:color w:val="0000FF"/>
        </w:rPr>
        <w:t xml:space="preserve">Withdrawal of consent </w:t>
      </w:r>
    </w:p>
    <w:p w14:paraId="254738BD" w14:textId="3B158F6E" w:rsidR="00AE3D4C" w:rsidRPr="00E90294" w:rsidRDefault="00AE3D4C" w:rsidP="00E90294">
      <w:pPr>
        <w:pStyle w:val="Default"/>
        <w:numPr>
          <w:ilvl w:val="0"/>
          <w:numId w:val="11"/>
        </w:numPr>
        <w:rPr>
          <w:rFonts w:ascii="Times New Roman" w:hAnsi="Times New Roman" w:cs="Times New Roman"/>
          <w:color w:val="0000FF"/>
        </w:rPr>
      </w:pPr>
      <w:r w:rsidRPr="00E90294">
        <w:rPr>
          <w:rFonts w:ascii="Times New Roman" w:hAnsi="Times New Roman" w:cs="Times New Roman"/>
          <w:color w:val="0000FF"/>
        </w:rPr>
        <w:t xml:space="preserve">Patient or physician decision to discontinue treatment </w:t>
      </w:r>
    </w:p>
    <w:p w14:paraId="38586CBF" w14:textId="452C2F8D" w:rsidR="00AE3D4C" w:rsidRPr="00E90294" w:rsidRDefault="00AE3D4C" w:rsidP="00E90294">
      <w:pPr>
        <w:pStyle w:val="Default"/>
        <w:numPr>
          <w:ilvl w:val="0"/>
          <w:numId w:val="11"/>
        </w:numPr>
        <w:rPr>
          <w:rFonts w:ascii="Times New Roman" w:hAnsi="Times New Roman" w:cs="Times New Roman"/>
          <w:color w:val="0000FF"/>
        </w:rPr>
      </w:pPr>
      <w:r w:rsidRPr="00E90294">
        <w:rPr>
          <w:rFonts w:ascii="Times New Roman" w:hAnsi="Times New Roman" w:cs="Times New Roman"/>
          <w:color w:val="0000FF"/>
        </w:rPr>
        <w:t xml:space="preserve">Death </w:t>
      </w:r>
    </w:p>
    <w:p w14:paraId="3350BD2B" w14:textId="0E6C3B46" w:rsidR="00AE3D4C" w:rsidRPr="00E90294" w:rsidRDefault="00AE3D4C" w:rsidP="00E90294">
      <w:pPr>
        <w:pStyle w:val="Default"/>
        <w:numPr>
          <w:ilvl w:val="0"/>
          <w:numId w:val="11"/>
        </w:numPr>
        <w:rPr>
          <w:rFonts w:ascii="Times New Roman" w:hAnsi="Times New Roman" w:cs="Times New Roman"/>
          <w:color w:val="0000FF"/>
        </w:rPr>
      </w:pPr>
      <w:r w:rsidRPr="00E90294">
        <w:rPr>
          <w:rFonts w:ascii="Times New Roman" w:hAnsi="Times New Roman" w:cs="Times New Roman"/>
          <w:color w:val="0000FF"/>
        </w:rPr>
        <w:t>Investigational product becomes commercially available in the United States following approval of drug for the indication of _</w:t>
      </w:r>
      <w:r w:rsidR="008557FC">
        <w:rPr>
          <w:rFonts w:ascii="Times New Roman" w:hAnsi="Times New Roman" w:cs="Times New Roman"/>
          <w:color w:val="0000FF"/>
        </w:rPr>
        <w:t>__</w:t>
      </w:r>
      <w:r w:rsidRPr="00E90294">
        <w:rPr>
          <w:rFonts w:ascii="Times New Roman" w:hAnsi="Times New Roman" w:cs="Times New Roman"/>
          <w:color w:val="0000FF"/>
        </w:rPr>
        <w:t xml:space="preserve"> by the U.S. Food and Drug Administration (FDA).  </w:t>
      </w:r>
    </w:p>
    <w:p w14:paraId="48956884" w14:textId="1ABF73C5" w:rsidR="0072047D" w:rsidRDefault="001A0002" w:rsidP="000A0474">
      <w:pPr>
        <w:pStyle w:val="Heading1"/>
        <w:tabs>
          <w:tab w:val="left" w:pos="1003"/>
          <w:tab w:val="left" w:pos="1004"/>
        </w:tabs>
        <w:spacing w:before="120"/>
        <w:ind w:left="0" w:firstLine="0"/>
        <w:rPr>
          <w:rFonts w:ascii="Times New Roman" w:hAnsi="Times New Roman"/>
          <w:color w:val="4472C4" w:themeColor="accent1"/>
        </w:rPr>
      </w:pPr>
      <w:bookmarkStart w:id="0" w:name="_TOC_250103"/>
      <w:bookmarkStart w:id="1" w:name="_TOC_250096"/>
      <w:bookmarkEnd w:id="0"/>
      <w:bookmarkEnd w:id="1"/>
      <w:r w:rsidRPr="00E90294">
        <w:rPr>
          <w:rFonts w:ascii="Times New Roman" w:hAnsi="Times New Roman"/>
        </w:rPr>
        <w:t xml:space="preserve">Consenting </w:t>
      </w:r>
      <w:r w:rsidR="007E2AB5">
        <w:rPr>
          <w:rFonts w:ascii="Times New Roman" w:hAnsi="Times New Roman"/>
        </w:rPr>
        <w:t>and Treatment Compliance</w:t>
      </w:r>
      <w:r w:rsidRPr="00E90294">
        <w:rPr>
          <w:rFonts w:ascii="Times New Roman" w:hAnsi="Times New Roman"/>
          <w:color w:val="4472C4" w:themeColor="accent1"/>
        </w:rPr>
        <w:t xml:space="preserve"> </w:t>
      </w:r>
    </w:p>
    <w:p w14:paraId="0BD23425" w14:textId="77777777" w:rsidR="0072047D" w:rsidRDefault="0072047D" w:rsidP="00E90294">
      <w:pPr>
        <w:pStyle w:val="Default"/>
        <w:rPr>
          <w:rFonts w:ascii="Times New Roman" w:hAnsi="Times New Roman" w:cs="Times New Roman"/>
          <w:color w:val="0000FF"/>
        </w:rPr>
      </w:pPr>
    </w:p>
    <w:p w14:paraId="7E9F3C53" w14:textId="5101D55E" w:rsidR="0072047D" w:rsidRPr="00DE2EEF" w:rsidRDefault="0072047D" w:rsidP="00E90294">
      <w:pPr>
        <w:pStyle w:val="Default"/>
        <w:rPr>
          <w:rFonts w:ascii="Times New Roman" w:hAnsi="Times New Roman" w:cs="Times New Roman"/>
          <w:color w:val="0000FF"/>
        </w:rPr>
      </w:pPr>
      <w:r w:rsidRPr="00DE2EEF">
        <w:rPr>
          <w:rFonts w:ascii="Times New Roman" w:hAnsi="Times New Roman" w:cs="Times New Roman"/>
          <w:color w:val="0000FF"/>
        </w:rPr>
        <w:t xml:space="preserve">The investigator will </w:t>
      </w:r>
      <w:r w:rsidR="00234664" w:rsidRPr="00DE2EEF">
        <w:rPr>
          <w:rFonts w:ascii="Times New Roman" w:hAnsi="Times New Roman" w:cs="Times New Roman"/>
          <w:color w:val="0000FF"/>
        </w:rPr>
        <w:t xml:space="preserve">obtain consent and/or assent before initiating treatment, </w:t>
      </w:r>
      <w:r w:rsidRPr="00DE2EEF">
        <w:rPr>
          <w:rFonts w:ascii="Times New Roman" w:hAnsi="Times New Roman" w:cs="Times New Roman"/>
          <w:color w:val="0000FF"/>
        </w:rPr>
        <w:t xml:space="preserve">conduct the study in accordance with the treatment plan, and will report unanticipated problems involving risks to subjects or others in accordance with The Children’s Hospital of Philadelphia IRB Policies and Procedures and all federal requirements. </w:t>
      </w:r>
      <w:r w:rsidR="00DE2EEF">
        <w:rPr>
          <w:rFonts w:ascii="Times New Roman" w:hAnsi="Times New Roman" w:cs="Times New Roman"/>
          <w:color w:val="0000FF"/>
        </w:rPr>
        <w:t xml:space="preserve">Note that </w:t>
      </w:r>
      <w:r w:rsidR="003E4B17">
        <w:rPr>
          <w:rFonts w:ascii="Times New Roman" w:hAnsi="Times New Roman" w:cs="Times New Roman"/>
          <w:color w:val="0000FF"/>
        </w:rPr>
        <w:t xml:space="preserve">a study physician needs to be available to explain the medical aspects of the research, risks and benefits of the intervention, and answer questions during the consenting process. </w:t>
      </w:r>
      <w:r w:rsidR="00DE2EEF" w:rsidRPr="0058509B">
        <w:rPr>
          <w:rFonts w:ascii="Times New Roman" w:hAnsi="Times New Roman" w:cs="Times New Roman"/>
        </w:rPr>
        <w:t xml:space="preserve">  </w:t>
      </w:r>
      <w:r w:rsidRPr="00DE2EEF">
        <w:rPr>
          <w:rFonts w:ascii="Times New Roman" w:hAnsi="Times New Roman" w:cs="Times New Roman"/>
          <w:color w:val="0000FF"/>
        </w:rPr>
        <w:t>Collection, recording and reporting of data will be accurate and ensure the priv</w:t>
      </w:r>
      <w:r w:rsidR="0051378A" w:rsidRPr="00DE2EEF">
        <w:rPr>
          <w:rFonts w:ascii="Times New Roman" w:hAnsi="Times New Roman" w:cs="Times New Roman"/>
          <w:color w:val="0000FF"/>
        </w:rPr>
        <w:t>acy, health and welfare of the s</w:t>
      </w:r>
      <w:r w:rsidRPr="00DE2EEF">
        <w:rPr>
          <w:rFonts w:ascii="Times New Roman" w:hAnsi="Times New Roman" w:cs="Times New Roman"/>
          <w:color w:val="0000FF"/>
        </w:rPr>
        <w:t xml:space="preserve">ubject during and after treatment. </w:t>
      </w:r>
      <w:r w:rsidR="00640FC0" w:rsidRPr="00DE2EEF">
        <w:rPr>
          <w:rFonts w:ascii="Times New Roman" w:hAnsi="Times New Roman" w:cs="Times New Roman"/>
          <w:color w:val="0000FF"/>
        </w:rPr>
        <w:t xml:space="preserve">  </w:t>
      </w:r>
    </w:p>
    <w:p w14:paraId="1AA35198" w14:textId="7DBFD3F2" w:rsidR="003C0982" w:rsidRPr="00E90294" w:rsidRDefault="003C0982" w:rsidP="003C0982">
      <w:pPr>
        <w:pStyle w:val="BodyText"/>
        <w:spacing w:before="195" w:line="247" w:lineRule="auto"/>
        <w:ind w:right="397"/>
        <w:rPr>
          <w:b/>
          <w:color w:val="000000" w:themeColor="text1"/>
        </w:rPr>
      </w:pPr>
      <w:bookmarkStart w:id="2" w:name="_TOC_250018"/>
      <w:bookmarkEnd w:id="2"/>
      <w:r w:rsidRPr="006730AA">
        <w:rPr>
          <w:b/>
          <w:bCs/>
          <w:color w:val="000000" w:themeColor="text1"/>
        </w:rPr>
        <w:t>Treatment Monitoring</w:t>
      </w:r>
      <w:r w:rsidR="00702125" w:rsidRPr="00E90294">
        <w:rPr>
          <w:b/>
          <w:bCs/>
          <w:color w:val="000000" w:themeColor="text1"/>
        </w:rPr>
        <w:t xml:space="preserve"> </w:t>
      </w:r>
    </w:p>
    <w:p w14:paraId="067DEBF8" w14:textId="6168C794" w:rsidR="003C0982" w:rsidRPr="00E90294" w:rsidRDefault="003C0982" w:rsidP="003C0982">
      <w:pPr>
        <w:pStyle w:val="BodyText"/>
        <w:spacing w:before="195" w:line="247" w:lineRule="auto"/>
        <w:ind w:right="397"/>
        <w:rPr>
          <w:color w:val="0000FF"/>
        </w:rPr>
      </w:pPr>
      <w:r w:rsidRPr="00E90294">
        <w:rPr>
          <w:color w:val="0000FF"/>
        </w:rPr>
        <w:t>Add language such as: “The sponsor and investigative team will ensure that the patient receives study drug/biologic according to the dosing plan.</w:t>
      </w:r>
      <w:r w:rsidR="0077092A" w:rsidRPr="00E90294">
        <w:rPr>
          <w:color w:val="0000FF"/>
        </w:rPr>
        <w:t xml:space="preserve"> </w:t>
      </w:r>
      <w:r w:rsidRPr="00E90294">
        <w:rPr>
          <w:color w:val="0000FF"/>
        </w:rPr>
        <w:t xml:space="preserve">Any changes to the dosing plan will be </w:t>
      </w:r>
      <w:r w:rsidR="0077092A" w:rsidRPr="00E90294">
        <w:rPr>
          <w:color w:val="0000FF"/>
        </w:rPr>
        <w:t>r</w:t>
      </w:r>
      <w:r w:rsidRPr="00E90294">
        <w:rPr>
          <w:color w:val="0000FF"/>
        </w:rPr>
        <w:t xml:space="preserve">eported to the IRB and FDA, as required.”  Also, eg, “The patient’s progress will be monitored regularly according to clinical care guidelines, as applicable for the study drug/biologic. </w:t>
      </w:r>
      <w:r w:rsidR="0077092A" w:rsidRPr="00E90294">
        <w:rPr>
          <w:color w:val="0000FF"/>
        </w:rPr>
        <w:t xml:space="preserve">Note: </w:t>
      </w:r>
      <w:r w:rsidRPr="00E90294">
        <w:rPr>
          <w:color w:val="0000FF"/>
        </w:rPr>
        <w:t xml:space="preserve">For certain </w:t>
      </w:r>
      <w:r w:rsidRPr="00E90294">
        <w:rPr>
          <w:color w:val="0000FF"/>
        </w:rPr>
        <w:lastRenderedPageBreak/>
        <w:t xml:space="preserve">single subject INDs, the drug provider requests a </w:t>
      </w:r>
      <w:r w:rsidR="00D97C5F" w:rsidRPr="00E90294">
        <w:rPr>
          <w:color w:val="0000FF"/>
        </w:rPr>
        <w:t xml:space="preserve">visit </w:t>
      </w:r>
      <w:r w:rsidRPr="00E90294">
        <w:rPr>
          <w:color w:val="0000FF"/>
        </w:rPr>
        <w:t>schedule</w:t>
      </w:r>
      <w:r w:rsidR="00D97C5F" w:rsidRPr="00E90294">
        <w:rPr>
          <w:color w:val="0000FF"/>
        </w:rPr>
        <w:t xml:space="preserve"> </w:t>
      </w:r>
      <w:r w:rsidRPr="00E90294">
        <w:rPr>
          <w:color w:val="0000FF"/>
        </w:rPr>
        <w:t>(see appendix</w:t>
      </w:r>
      <w:r w:rsidR="0077092A" w:rsidRPr="00E90294">
        <w:rPr>
          <w:color w:val="0000FF"/>
        </w:rPr>
        <w:t xml:space="preserve"> for </w:t>
      </w:r>
      <w:r w:rsidR="001D0D6B">
        <w:rPr>
          <w:color w:val="0000FF"/>
        </w:rPr>
        <w:t xml:space="preserve">an </w:t>
      </w:r>
      <w:r w:rsidR="0077092A" w:rsidRPr="00E90294">
        <w:rPr>
          <w:color w:val="0000FF"/>
        </w:rPr>
        <w:t>example</w:t>
      </w:r>
      <w:r w:rsidRPr="00E90294">
        <w:rPr>
          <w:color w:val="0000FF"/>
        </w:rPr>
        <w:t>)</w:t>
      </w:r>
      <w:r w:rsidR="00D97C5F" w:rsidRPr="00E90294">
        <w:rPr>
          <w:color w:val="0000FF"/>
        </w:rPr>
        <w:t xml:space="preserve"> to be followed</w:t>
      </w:r>
      <w:r w:rsidR="0077092A" w:rsidRPr="00E90294">
        <w:rPr>
          <w:color w:val="0000FF"/>
        </w:rPr>
        <w:t xml:space="preserve"> in order for the subject to receive drug/biologic</w:t>
      </w:r>
      <w:r w:rsidRPr="00E90294">
        <w:rPr>
          <w:color w:val="0000FF"/>
        </w:rPr>
        <w:t xml:space="preserve">. In these cases, the drug provider typically pays for </w:t>
      </w:r>
      <w:r w:rsidR="00234664">
        <w:rPr>
          <w:color w:val="0000FF"/>
        </w:rPr>
        <w:t>r</w:t>
      </w:r>
      <w:r w:rsidRPr="00E90294">
        <w:rPr>
          <w:color w:val="0000FF"/>
        </w:rPr>
        <w:t xml:space="preserve">esearch-only tests. Certain research only tests will be paid for by the drug manufacturer, CHOP, or as applicable. </w:t>
      </w:r>
    </w:p>
    <w:p w14:paraId="4DBF556A" w14:textId="77777777" w:rsidR="0077092A" w:rsidRDefault="0077092A" w:rsidP="00702125">
      <w:pPr>
        <w:rPr>
          <w:color w:val="000000" w:themeColor="text1"/>
        </w:rPr>
      </w:pPr>
    </w:p>
    <w:p w14:paraId="403C952E" w14:textId="6F33DF19" w:rsidR="0077092A" w:rsidRPr="00E90294" w:rsidRDefault="0077092A" w:rsidP="00702125">
      <w:pPr>
        <w:rPr>
          <w:b/>
          <w:color w:val="000000" w:themeColor="text1"/>
          <w:sz w:val="24"/>
          <w:szCs w:val="24"/>
        </w:rPr>
      </w:pPr>
      <w:r w:rsidRPr="00E90294">
        <w:rPr>
          <w:b/>
          <w:color w:val="000000" w:themeColor="text1"/>
          <w:sz w:val="24"/>
          <w:szCs w:val="24"/>
        </w:rPr>
        <w:t>Adverse Event Reporting</w:t>
      </w:r>
    </w:p>
    <w:p w14:paraId="48DD06A8" w14:textId="77777777" w:rsidR="0077092A" w:rsidRPr="00E90294" w:rsidRDefault="0077092A" w:rsidP="00702125">
      <w:pPr>
        <w:rPr>
          <w:color w:val="000000" w:themeColor="text1"/>
          <w:sz w:val="24"/>
          <w:szCs w:val="24"/>
        </w:rPr>
      </w:pPr>
    </w:p>
    <w:p w14:paraId="7BA8CDCC" w14:textId="26FCB9D9" w:rsidR="00702125" w:rsidRDefault="003C0982" w:rsidP="00702125">
      <w:pPr>
        <w:rPr>
          <w:sz w:val="24"/>
          <w:szCs w:val="24"/>
        </w:rPr>
      </w:pPr>
      <w:r w:rsidRPr="00E90294">
        <w:rPr>
          <w:color w:val="000000" w:themeColor="text1"/>
          <w:sz w:val="24"/>
          <w:szCs w:val="24"/>
        </w:rPr>
        <w:t>Adverse events that are non-serious will be reported in the Annual Report or Withdrawal of IND report to the FDA</w:t>
      </w:r>
      <w:r w:rsidR="0077092A">
        <w:rPr>
          <w:color w:val="000000" w:themeColor="text1"/>
          <w:sz w:val="24"/>
          <w:szCs w:val="24"/>
        </w:rPr>
        <w:t>,</w:t>
      </w:r>
      <w:r w:rsidRPr="00E90294">
        <w:rPr>
          <w:color w:val="000000" w:themeColor="text1"/>
          <w:sz w:val="24"/>
          <w:szCs w:val="24"/>
        </w:rPr>
        <w:t xml:space="preserve"> and </w:t>
      </w:r>
      <w:r w:rsidR="0077092A">
        <w:rPr>
          <w:color w:val="000000" w:themeColor="text1"/>
          <w:sz w:val="24"/>
          <w:szCs w:val="24"/>
        </w:rPr>
        <w:t xml:space="preserve">in </w:t>
      </w:r>
      <w:r w:rsidRPr="00E90294">
        <w:rPr>
          <w:color w:val="000000" w:themeColor="text1"/>
          <w:sz w:val="24"/>
          <w:szCs w:val="24"/>
        </w:rPr>
        <w:t xml:space="preserve">the Continuing Review to the IRB. </w:t>
      </w:r>
      <w:r w:rsidR="001D0D6B">
        <w:rPr>
          <w:color w:val="000000" w:themeColor="text1"/>
          <w:sz w:val="24"/>
          <w:szCs w:val="24"/>
        </w:rPr>
        <w:t xml:space="preserve">Serious or life-threatening adverse events </w:t>
      </w:r>
      <w:r w:rsidRPr="00E90294">
        <w:rPr>
          <w:color w:val="000000" w:themeColor="text1"/>
          <w:sz w:val="24"/>
          <w:szCs w:val="24"/>
        </w:rPr>
        <w:t xml:space="preserve"> directly attributable to the study product will be reported to the FDA and IRB in a</w:t>
      </w:r>
      <w:r w:rsidR="00863DCF">
        <w:rPr>
          <w:color w:val="000000" w:themeColor="text1"/>
          <w:sz w:val="24"/>
          <w:szCs w:val="24"/>
        </w:rPr>
        <w:t xml:space="preserve"> prompt </w:t>
      </w:r>
      <w:r w:rsidRPr="00E90294">
        <w:rPr>
          <w:color w:val="000000" w:themeColor="text1"/>
          <w:sz w:val="24"/>
          <w:szCs w:val="24"/>
        </w:rPr>
        <w:t>manner</w:t>
      </w:r>
      <w:r w:rsidR="0061211F">
        <w:rPr>
          <w:color w:val="000000" w:themeColor="text1"/>
          <w:sz w:val="24"/>
          <w:szCs w:val="24"/>
        </w:rPr>
        <w:t>, based on IRB SOP 408</w:t>
      </w:r>
      <w:r w:rsidRPr="00E90294">
        <w:rPr>
          <w:color w:val="000000" w:themeColor="text1"/>
          <w:sz w:val="24"/>
          <w:szCs w:val="24"/>
        </w:rPr>
        <w:t xml:space="preserve">. </w:t>
      </w:r>
      <w:r w:rsidR="00702125" w:rsidRPr="00E90294">
        <w:rPr>
          <w:color w:val="000000" w:themeColor="text1"/>
          <w:sz w:val="24"/>
          <w:szCs w:val="24"/>
        </w:rPr>
        <w:t>In general, a s</w:t>
      </w:r>
      <w:r w:rsidR="00702125" w:rsidRPr="00E90294">
        <w:rPr>
          <w:sz w:val="24"/>
          <w:szCs w:val="24"/>
        </w:rPr>
        <w:t>erious adverse event (SAE) will meet any of the following conditions:</w:t>
      </w:r>
    </w:p>
    <w:p w14:paraId="34C3F212" w14:textId="77777777" w:rsidR="008557FC" w:rsidRPr="00E90294" w:rsidRDefault="008557FC" w:rsidP="00702125">
      <w:pPr>
        <w:rPr>
          <w:sz w:val="24"/>
          <w:szCs w:val="24"/>
        </w:rPr>
      </w:pPr>
    </w:p>
    <w:p w14:paraId="15EC16B4" w14:textId="4332E8A5" w:rsidR="00702125" w:rsidRPr="00E90294" w:rsidRDefault="00702125" w:rsidP="00E90294">
      <w:pPr>
        <w:pStyle w:val="ListParagraph"/>
        <w:numPr>
          <w:ilvl w:val="0"/>
          <w:numId w:val="14"/>
        </w:numPr>
        <w:rPr>
          <w:sz w:val="24"/>
          <w:szCs w:val="24"/>
        </w:rPr>
      </w:pPr>
      <w:r w:rsidRPr="00E90294">
        <w:rPr>
          <w:sz w:val="24"/>
          <w:szCs w:val="24"/>
        </w:rPr>
        <w:t>results in death;</w:t>
      </w:r>
    </w:p>
    <w:p w14:paraId="4B053DF0" w14:textId="0F4BC048" w:rsidR="00702125" w:rsidRPr="00E90294" w:rsidRDefault="00702125" w:rsidP="00E90294">
      <w:pPr>
        <w:pStyle w:val="ListParagraph"/>
        <w:numPr>
          <w:ilvl w:val="0"/>
          <w:numId w:val="14"/>
        </w:numPr>
        <w:rPr>
          <w:sz w:val="24"/>
          <w:szCs w:val="24"/>
        </w:rPr>
      </w:pPr>
      <w:r w:rsidRPr="00E90294">
        <w:rPr>
          <w:sz w:val="24"/>
          <w:szCs w:val="24"/>
        </w:rPr>
        <w:t>is life-threatening (places the subject at immediate risk of death from the event as it</w:t>
      </w:r>
      <w:r w:rsidR="00AB3E2E">
        <w:rPr>
          <w:sz w:val="24"/>
          <w:szCs w:val="24"/>
        </w:rPr>
        <w:t xml:space="preserve"> </w:t>
      </w:r>
      <w:r w:rsidRPr="00E90294">
        <w:rPr>
          <w:sz w:val="24"/>
          <w:szCs w:val="24"/>
        </w:rPr>
        <w:t>occurred);</w:t>
      </w:r>
    </w:p>
    <w:p w14:paraId="04E9BF38" w14:textId="7FA6842D" w:rsidR="00702125" w:rsidRPr="00E90294" w:rsidRDefault="00702125" w:rsidP="00E90294">
      <w:pPr>
        <w:pStyle w:val="ListParagraph"/>
        <w:numPr>
          <w:ilvl w:val="0"/>
          <w:numId w:val="14"/>
        </w:numPr>
        <w:rPr>
          <w:sz w:val="24"/>
          <w:szCs w:val="24"/>
        </w:rPr>
      </w:pPr>
      <w:r w:rsidRPr="00E90294">
        <w:rPr>
          <w:sz w:val="24"/>
          <w:szCs w:val="24"/>
        </w:rPr>
        <w:t>requires inpatient hospitalization or prolongation of existing hospitalization;</w:t>
      </w:r>
      <w:r w:rsidR="00AB3E2E">
        <w:rPr>
          <w:sz w:val="24"/>
          <w:szCs w:val="24"/>
        </w:rPr>
        <w:t xml:space="preserve"> </w:t>
      </w:r>
      <w:r w:rsidRPr="00E90294">
        <w:rPr>
          <w:sz w:val="24"/>
          <w:szCs w:val="24"/>
        </w:rPr>
        <w:t>(hospitalization for a protocol-specified activity or for an elective, pre-planned procedure</w:t>
      </w:r>
      <w:r w:rsidR="00AB3E2E">
        <w:rPr>
          <w:sz w:val="24"/>
          <w:szCs w:val="24"/>
        </w:rPr>
        <w:t xml:space="preserve"> </w:t>
      </w:r>
      <w:r w:rsidRPr="00E90294">
        <w:rPr>
          <w:sz w:val="24"/>
          <w:szCs w:val="24"/>
        </w:rPr>
        <w:t>is not considered an SAE.)</w:t>
      </w:r>
    </w:p>
    <w:p w14:paraId="16597D72" w14:textId="3229A524" w:rsidR="00702125" w:rsidRPr="00E90294" w:rsidRDefault="00702125" w:rsidP="00E90294">
      <w:pPr>
        <w:pStyle w:val="ListParagraph"/>
        <w:numPr>
          <w:ilvl w:val="0"/>
          <w:numId w:val="14"/>
        </w:numPr>
        <w:rPr>
          <w:sz w:val="24"/>
          <w:szCs w:val="24"/>
        </w:rPr>
      </w:pPr>
      <w:r w:rsidRPr="00E90294">
        <w:rPr>
          <w:sz w:val="24"/>
          <w:szCs w:val="24"/>
        </w:rPr>
        <w:t>results in persistent or significant disability/incapacity;</w:t>
      </w:r>
    </w:p>
    <w:p w14:paraId="022E3770" w14:textId="02B1140C" w:rsidR="00702125" w:rsidRPr="00E90294" w:rsidRDefault="00702125" w:rsidP="00E90294">
      <w:pPr>
        <w:pStyle w:val="ListParagraph"/>
        <w:numPr>
          <w:ilvl w:val="0"/>
          <w:numId w:val="14"/>
        </w:numPr>
        <w:rPr>
          <w:sz w:val="24"/>
          <w:szCs w:val="24"/>
        </w:rPr>
      </w:pPr>
      <w:r w:rsidRPr="00E90294">
        <w:rPr>
          <w:sz w:val="24"/>
          <w:szCs w:val="24"/>
        </w:rPr>
        <w:t>results in a congenital anomaly or a birth defect; or</w:t>
      </w:r>
    </w:p>
    <w:p w14:paraId="0ED6E145" w14:textId="77E32E21" w:rsidR="00702125" w:rsidRDefault="00702125" w:rsidP="00E90294">
      <w:pPr>
        <w:pStyle w:val="ListParagraph"/>
        <w:numPr>
          <w:ilvl w:val="0"/>
          <w:numId w:val="14"/>
        </w:numPr>
        <w:rPr>
          <w:sz w:val="24"/>
          <w:szCs w:val="24"/>
        </w:rPr>
      </w:pPr>
      <w:r w:rsidRPr="00E90294">
        <w:rPr>
          <w:sz w:val="24"/>
          <w:szCs w:val="24"/>
        </w:rPr>
        <w:t>based upon appropriate medical judgment, may jeopardize the subject’s health and</w:t>
      </w:r>
      <w:r w:rsidR="00AB3E2E">
        <w:rPr>
          <w:sz w:val="24"/>
          <w:szCs w:val="24"/>
        </w:rPr>
        <w:t xml:space="preserve"> </w:t>
      </w:r>
      <w:r w:rsidRPr="00E90294">
        <w:rPr>
          <w:sz w:val="24"/>
          <w:szCs w:val="24"/>
        </w:rPr>
        <w:t>may require medical or surgical intervention to prevent one of the other outcomes listed</w:t>
      </w:r>
      <w:r w:rsidR="00AB3E2E">
        <w:rPr>
          <w:sz w:val="24"/>
          <w:szCs w:val="24"/>
        </w:rPr>
        <w:t xml:space="preserve"> </w:t>
      </w:r>
      <w:r w:rsidRPr="00E90294">
        <w:rPr>
          <w:sz w:val="24"/>
          <w:szCs w:val="24"/>
        </w:rPr>
        <w:t>in this definition (examples of such events include allergic bronchospasm requiring</w:t>
      </w:r>
      <w:r w:rsidR="00AB3E2E">
        <w:rPr>
          <w:sz w:val="24"/>
          <w:szCs w:val="24"/>
        </w:rPr>
        <w:t xml:space="preserve"> </w:t>
      </w:r>
      <w:r w:rsidRPr="00E90294">
        <w:rPr>
          <w:sz w:val="24"/>
          <w:szCs w:val="24"/>
        </w:rPr>
        <w:t>intensive treatment in the emergency room or at home, blood dyscrasias or convulsions</w:t>
      </w:r>
      <w:r w:rsidR="00AB3E2E">
        <w:rPr>
          <w:sz w:val="24"/>
          <w:szCs w:val="24"/>
        </w:rPr>
        <w:t xml:space="preserve"> </w:t>
      </w:r>
      <w:r w:rsidRPr="00E90294">
        <w:rPr>
          <w:sz w:val="24"/>
          <w:szCs w:val="24"/>
        </w:rPr>
        <w:t>that do not result in inpatient hospitalization, or the development of drug dependency or</w:t>
      </w:r>
      <w:r w:rsidR="00AB3E2E">
        <w:rPr>
          <w:sz w:val="24"/>
          <w:szCs w:val="24"/>
        </w:rPr>
        <w:t xml:space="preserve"> </w:t>
      </w:r>
      <w:r w:rsidRPr="00E90294">
        <w:rPr>
          <w:sz w:val="24"/>
          <w:szCs w:val="24"/>
        </w:rPr>
        <w:t>drug abuse).</w:t>
      </w:r>
    </w:p>
    <w:p w14:paraId="224D5A74" w14:textId="0D8822E4" w:rsidR="008557FC" w:rsidRDefault="008557FC">
      <w:pPr>
        <w:rPr>
          <w:sz w:val="24"/>
          <w:szCs w:val="24"/>
        </w:rPr>
      </w:pPr>
    </w:p>
    <w:p w14:paraId="3AAF33A9" w14:textId="51063EA8" w:rsidR="008557FC" w:rsidRPr="00E90294" w:rsidRDefault="008557FC">
      <w:pPr>
        <w:rPr>
          <w:color w:val="0000FF"/>
          <w:sz w:val="24"/>
          <w:szCs w:val="24"/>
        </w:rPr>
      </w:pPr>
      <w:r w:rsidRPr="00E90294">
        <w:rPr>
          <w:color w:val="0000FF"/>
          <w:sz w:val="24"/>
          <w:szCs w:val="24"/>
        </w:rPr>
        <w:t xml:space="preserve">SAE reporting </w:t>
      </w:r>
      <w:r w:rsidR="0061211F">
        <w:rPr>
          <w:color w:val="0000FF"/>
          <w:sz w:val="24"/>
          <w:szCs w:val="24"/>
        </w:rPr>
        <w:t>will be based on whether the SAE is possibly, probably or definitely related to the drug/biologic administration</w:t>
      </w:r>
      <w:r w:rsidR="00234664">
        <w:rPr>
          <w:color w:val="0000FF"/>
          <w:sz w:val="24"/>
          <w:szCs w:val="24"/>
        </w:rPr>
        <w:t xml:space="preserve">. Abnormal laboratory values will be reported if associated with a clinical abnormality. </w:t>
      </w:r>
    </w:p>
    <w:p w14:paraId="27D241F7" w14:textId="129298BB" w:rsidR="003C0982" w:rsidRPr="00E90294" w:rsidRDefault="003C0982" w:rsidP="003C0982">
      <w:pPr>
        <w:pStyle w:val="BodyText"/>
        <w:spacing w:before="195" w:line="247" w:lineRule="auto"/>
        <w:ind w:right="397"/>
        <w:rPr>
          <w:b/>
          <w:color w:val="000000" w:themeColor="text1"/>
        </w:rPr>
      </w:pPr>
      <w:r w:rsidRPr="006730AA">
        <w:rPr>
          <w:b/>
          <w:bCs/>
          <w:color w:val="000000" w:themeColor="text1"/>
        </w:rPr>
        <w:t>Drug</w:t>
      </w:r>
      <w:r w:rsidR="00D97C5F" w:rsidRPr="00E90294">
        <w:rPr>
          <w:b/>
          <w:bCs/>
          <w:color w:val="000000" w:themeColor="text1"/>
        </w:rPr>
        <w:t>/Biologic</w:t>
      </w:r>
      <w:r w:rsidRPr="006730AA">
        <w:rPr>
          <w:b/>
          <w:bCs/>
          <w:color w:val="000000" w:themeColor="text1"/>
        </w:rPr>
        <w:t xml:space="preserve"> Accountability:</w:t>
      </w:r>
    </w:p>
    <w:p w14:paraId="151A3394" w14:textId="0B7B02FD" w:rsidR="006730AA" w:rsidRPr="008C145E" w:rsidRDefault="006730AA" w:rsidP="003C0982">
      <w:pPr>
        <w:pStyle w:val="BodyText"/>
        <w:spacing w:before="113"/>
        <w:ind w:right="337"/>
        <w:rPr>
          <w:color w:val="0000FF"/>
        </w:rPr>
      </w:pPr>
      <w:r w:rsidRPr="00E90294">
        <w:rPr>
          <w:color w:val="0000FF"/>
        </w:rPr>
        <w:t xml:space="preserve">Ensure that there is an adequate plan to capture </w:t>
      </w:r>
      <w:r w:rsidR="008C145E" w:rsidRPr="00E90294">
        <w:rPr>
          <w:color w:val="0000FF"/>
        </w:rPr>
        <w:t xml:space="preserve">and maintain records of the </w:t>
      </w:r>
      <w:r w:rsidRPr="00E90294">
        <w:rPr>
          <w:color w:val="0000FF"/>
        </w:rPr>
        <w:t xml:space="preserve">receipt, storage and dispensing of drug/biologic. </w:t>
      </w:r>
      <w:r w:rsidR="003C0982" w:rsidRPr="00E90294">
        <w:rPr>
          <w:color w:val="0000FF"/>
        </w:rPr>
        <w:t xml:space="preserve"> </w:t>
      </w:r>
      <w:r w:rsidRPr="008C145E">
        <w:rPr>
          <w:color w:val="0000FF"/>
        </w:rPr>
        <w:t xml:space="preserve">For example: </w:t>
      </w:r>
      <w:r w:rsidR="0022699F">
        <w:rPr>
          <w:color w:val="0000FF"/>
        </w:rPr>
        <w:t>“</w:t>
      </w:r>
      <w:r w:rsidRPr="008C145E">
        <w:rPr>
          <w:color w:val="0000FF"/>
        </w:rPr>
        <w:t>Adequate records of study drug receipt and disposition will be maintained by the CHOP Pharmacy</w:t>
      </w:r>
      <w:r w:rsidR="001A0002" w:rsidRPr="00E90294">
        <w:rPr>
          <w:color w:val="0000FF"/>
        </w:rPr>
        <w:t xml:space="preserve">. </w:t>
      </w:r>
      <w:r w:rsidRPr="008C145E">
        <w:rPr>
          <w:color w:val="0000FF"/>
        </w:rPr>
        <w:t xml:space="preserve"> Records of receipts, investigational drug orders, dispensing records, and disposition forms will be examined during the course of the study. The purpose of these records is to ensure regulatory authorities and the Sponsor that the investigational new drug will not be distributed to any person who is not a study subject under the terms and conditions set forth in this protocol. The study medication is to be prescribed by the Investigator or designee and may not be used for any purpose other than that described in this protocol.</w:t>
      </w:r>
      <w:r w:rsidR="0022699F">
        <w:rPr>
          <w:color w:val="0000FF"/>
        </w:rPr>
        <w:t>”</w:t>
      </w:r>
    </w:p>
    <w:p w14:paraId="48397566" w14:textId="4DED4C51" w:rsidR="003C0982" w:rsidRPr="008C145E" w:rsidRDefault="006730AA" w:rsidP="003C0982">
      <w:pPr>
        <w:pStyle w:val="BodyText"/>
        <w:spacing w:before="113"/>
        <w:ind w:right="337"/>
        <w:rPr>
          <w:color w:val="0000FF"/>
        </w:rPr>
      </w:pPr>
      <w:r w:rsidRPr="008C145E">
        <w:rPr>
          <w:color w:val="0000FF"/>
        </w:rPr>
        <w:t xml:space="preserve">Furthermore, make sure that there is an adequate methodology for confirming that the subject is being administered the drug/biologic according to the treatment plan. This may involve study drug diaries, and/or pill/capsule counts at follow-up visits. </w:t>
      </w:r>
      <w:r w:rsidR="003C0982" w:rsidRPr="008C145E">
        <w:rPr>
          <w:color w:val="0000FF"/>
        </w:rPr>
        <w:t>At study completion, all drug supplies including partially used and empty</w:t>
      </w:r>
      <w:r w:rsidR="00D97C5F" w:rsidRPr="008C145E">
        <w:rPr>
          <w:color w:val="0000FF"/>
        </w:rPr>
        <w:t xml:space="preserve"> containers must be disposed, or returned to the provider</w:t>
      </w:r>
      <w:r w:rsidR="003C0982" w:rsidRPr="008C145E">
        <w:rPr>
          <w:color w:val="0000FF"/>
        </w:rPr>
        <w:t xml:space="preserve"> or designee.</w:t>
      </w:r>
    </w:p>
    <w:p w14:paraId="28E32E31" w14:textId="725B3A9A" w:rsidR="00D97C5F" w:rsidRDefault="00D97C5F" w:rsidP="003C0982">
      <w:pPr>
        <w:pStyle w:val="BodyText"/>
        <w:spacing w:before="113"/>
        <w:ind w:right="337"/>
        <w:rPr>
          <w:b/>
        </w:rPr>
      </w:pPr>
      <w:r w:rsidRPr="00E90294">
        <w:rPr>
          <w:b/>
        </w:rPr>
        <w:t>References</w:t>
      </w:r>
    </w:p>
    <w:p w14:paraId="77846A4B" w14:textId="6DE2E74D" w:rsidR="0062206A" w:rsidRDefault="007E2AB5" w:rsidP="0058509B">
      <w:pPr>
        <w:pStyle w:val="BodyText"/>
        <w:spacing w:before="113"/>
        <w:ind w:right="337"/>
      </w:pPr>
      <w:r w:rsidRPr="00E90294">
        <w:rPr>
          <w:bCs/>
          <w:color w:val="0000FF"/>
        </w:rPr>
        <w:t xml:space="preserve">Append relevant references to the appendix, especially ones regarding the potential benefit of the treatment outlined </w:t>
      </w:r>
      <w:r w:rsidR="0022699F">
        <w:rPr>
          <w:bCs/>
          <w:color w:val="0000FF"/>
        </w:rPr>
        <w:t>in this treatment plan</w:t>
      </w:r>
      <w:r w:rsidRPr="00E90294">
        <w:rPr>
          <w:bCs/>
          <w:color w:val="0000FF"/>
        </w:rPr>
        <w:t>.</w:t>
      </w:r>
    </w:p>
    <w:p w14:paraId="1E769882" w14:textId="77777777" w:rsidR="0084185F" w:rsidRDefault="0084185F" w:rsidP="0084185F">
      <w:pPr>
        <w:pStyle w:val="BodyText"/>
        <w:spacing w:before="195" w:line="247" w:lineRule="auto"/>
        <w:ind w:right="218"/>
        <w:jc w:val="center"/>
        <w:rPr>
          <w:b/>
          <w:bCs/>
        </w:rPr>
      </w:pPr>
      <w:bookmarkStart w:id="3" w:name="_TOC_250075"/>
      <w:bookmarkStart w:id="4" w:name="_TOC_250068"/>
      <w:bookmarkStart w:id="5" w:name="_TOC_250087"/>
      <w:bookmarkEnd w:id="3"/>
      <w:bookmarkEnd w:id="4"/>
      <w:bookmarkEnd w:id="5"/>
      <w:r>
        <w:rPr>
          <w:b/>
          <w:bCs/>
        </w:rPr>
        <w:lastRenderedPageBreak/>
        <w:t>LETTER OF AUTHORIZATION (LOA) TEMPLATE</w:t>
      </w:r>
    </w:p>
    <w:p w14:paraId="1C9FEBD2" w14:textId="308713F3" w:rsidR="008C145E" w:rsidRPr="00E90294" w:rsidRDefault="0084185F" w:rsidP="00E90294">
      <w:pPr>
        <w:pStyle w:val="BodyText"/>
        <w:ind w:right="216"/>
        <w:jc w:val="center"/>
        <w:rPr>
          <w:color w:val="0000FF"/>
        </w:rPr>
      </w:pPr>
      <w:r w:rsidRPr="00E90294">
        <w:rPr>
          <w:color w:val="0000FF"/>
        </w:rPr>
        <w:t xml:space="preserve">Provided by </w:t>
      </w:r>
      <w:r w:rsidR="008C145E" w:rsidRPr="00E90294">
        <w:rPr>
          <w:color w:val="0000FF"/>
        </w:rPr>
        <w:t xml:space="preserve">the </w:t>
      </w:r>
      <w:r w:rsidRPr="00E90294">
        <w:rPr>
          <w:color w:val="0000FF"/>
        </w:rPr>
        <w:t>Drug or Biologic Manufacturer</w:t>
      </w:r>
      <w:r w:rsidR="008C145E" w:rsidRPr="00E90294">
        <w:rPr>
          <w:color w:val="0000FF"/>
        </w:rPr>
        <w:t xml:space="preserve"> to Document the Manufacturer’s Authorization Allowing the FDA to Review the Manufacturer’s Master Drug File </w:t>
      </w:r>
    </w:p>
    <w:p w14:paraId="039C51E2" w14:textId="565AAA6D" w:rsidR="008C145E" w:rsidRPr="00E90294" w:rsidRDefault="008C145E" w:rsidP="00E90294">
      <w:pPr>
        <w:pStyle w:val="BodyText"/>
        <w:ind w:right="216"/>
        <w:jc w:val="center"/>
        <w:rPr>
          <w:color w:val="0000FF"/>
        </w:rPr>
      </w:pPr>
      <w:r w:rsidRPr="00E90294">
        <w:rPr>
          <w:color w:val="0000FF"/>
        </w:rPr>
        <w:t>in Support of th</w:t>
      </w:r>
      <w:r w:rsidR="00234664">
        <w:rPr>
          <w:color w:val="0000FF"/>
        </w:rPr>
        <w:t>is</w:t>
      </w:r>
      <w:r w:rsidRPr="00E90294">
        <w:rPr>
          <w:color w:val="0000FF"/>
        </w:rPr>
        <w:t xml:space="preserve"> Single Subject IND </w:t>
      </w:r>
    </w:p>
    <w:p w14:paraId="6EF3CE55" w14:textId="77777777" w:rsidR="0084185F" w:rsidRPr="00D20A72" w:rsidRDefault="0084185F" w:rsidP="0084185F">
      <w:pPr>
        <w:pStyle w:val="NormalWeb"/>
        <w:shd w:val="clear" w:color="auto" w:fill="FFFFFF"/>
        <w:rPr>
          <w:rFonts w:ascii="Times" w:hAnsi="Times"/>
          <w:color w:val="333333"/>
        </w:rPr>
      </w:pPr>
      <w:r w:rsidRPr="00D20A72">
        <w:rPr>
          <w:rFonts w:ascii="Times" w:hAnsi="Times"/>
          <w:color w:val="333333"/>
        </w:rPr>
        <w:t>[</w:t>
      </w:r>
      <w:r w:rsidRPr="00D20A72">
        <w:rPr>
          <w:rFonts w:ascii="Times" w:hAnsi="Times"/>
          <w:color w:val="0000FF"/>
        </w:rPr>
        <w:t>DATE</w:t>
      </w:r>
      <w:r w:rsidRPr="00D20A72">
        <w:rPr>
          <w:rFonts w:ascii="Times" w:hAnsi="Times"/>
          <w:color w:val="333333"/>
        </w:rPr>
        <w:t>]</w:t>
      </w:r>
    </w:p>
    <w:p w14:paraId="1A3F85AC" w14:textId="478684B9" w:rsidR="0084185F" w:rsidRPr="00D20A72" w:rsidRDefault="0084185F" w:rsidP="0084185F">
      <w:pPr>
        <w:pStyle w:val="NormalWeb"/>
        <w:shd w:val="clear" w:color="auto" w:fill="FFFFFF"/>
        <w:rPr>
          <w:rFonts w:ascii="Times" w:hAnsi="Times"/>
          <w:color w:val="333333"/>
        </w:rPr>
      </w:pPr>
      <w:r w:rsidRPr="00D20A72">
        <w:rPr>
          <w:rFonts w:ascii="Times" w:hAnsi="Times"/>
          <w:color w:val="333333"/>
        </w:rPr>
        <w:t>[</w:t>
      </w:r>
      <w:r w:rsidRPr="00D20A72">
        <w:rPr>
          <w:rFonts w:ascii="Times" w:hAnsi="Times"/>
          <w:color w:val="0000FF"/>
        </w:rPr>
        <w:t>FDA ADDRESSEE</w:t>
      </w:r>
      <w:r w:rsidRPr="00D20A72">
        <w:rPr>
          <w:rFonts w:ascii="Times" w:hAnsi="Times"/>
          <w:color w:val="333333"/>
        </w:rPr>
        <w:t>]</w:t>
      </w:r>
    </w:p>
    <w:p w14:paraId="11F7D574" w14:textId="0E9E8C5F" w:rsidR="0084185F" w:rsidRPr="00D20A72" w:rsidRDefault="0084185F" w:rsidP="0084185F">
      <w:pPr>
        <w:pStyle w:val="NormalWeb"/>
        <w:shd w:val="clear" w:color="auto" w:fill="FFFFFF"/>
        <w:rPr>
          <w:rFonts w:ascii="Times" w:hAnsi="Times"/>
          <w:color w:val="333333"/>
        </w:rPr>
      </w:pPr>
      <w:r w:rsidRPr="00D20A72">
        <w:rPr>
          <w:rFonts w:ascii="Times" w:hAnsi="Times"/>
          <w:color w:val="333333"/>
        </w:rPr>
        <w:t>Re: Letter of Authorization to Cross Reference to IND [</w:t>
      </w:r>
      <w:r w:rsidRPr="00D20A72">
        <w:rPr>
          <w:rFonts w:ascii="Times" w:hAnsi="Times"/>
          <w:color w:val="0000FF"/>
        </w:rPr>
        <w:t>INSERT DRUG NAME AND IND NUMBER</w:t>
      </w:r>
      <w:r w:rsidRPr="00D20A72">
        <w:rPr>
          <w:rFonts w:ascii="Times" w:hAnsi="Times"/>
          <w:color w:val="333333"/>
        </w:rPr>
        <w:t>]</w:t>
      </w:r>
    </w:p>
    <w:p w14:paraId="6BC47EEE" w14:textId="77777777" w:rsidR="0084185F" w:rsidRPr="00D20A72" w:rsidRDefault="0084185F" w:rsidP="0084185F">
      <w:pPr>
        <w:pStyle w:val="NormalWeb"/>
        <w:shd w:val="clear" w:color="auto" w:fill="FFFFFF"/>
        <w:rPr>
          <w:rFonts w:ascii="Times" w:hAnsi="Times"/>
          <w:color w:val="333333"/>
        </w:rPr>
      </w:pPr>
      <w:r w:rsidRPr="00D20A72">
        <w:rPr>
          <w:rFonts w:ascii="Times" w:hAnsi="Times"/>
          <w:color w:val="333333"/>
        </w:rPr>
        <w:br/>
        <w:t>Dear [</w:t>
      </w:r>
      <w:r w:rsidRPr="00D20A72">
        <w:rPr>
          <w:rFonts w:ascii="Times" w:hAnsi="Times"/>
          <w:color w:val="0000FF"/>
        </w:rPr>
        <w:t>NAME OF ADDRESSEE</w:t>
      </w:r>
      <w:r w:rsidRPr="00D20A72">
        <w:rPr>
          <w:rFonts w:ascii="Times" w:hAnsi="Times"/>
          <w:color w:val="333333"/>
        </w:rPr>
        <w:t>]:</w:t>
      </w:r>
    </w:p>
    <w:p w14:paraId="6C466EB6" w14:textId="77777777" w:rsidR="0084185F" w:rsidRPr="00D20A72" w:rsidRDefault="0084185F" w:rsidP="0084185F">
      <w:pPr>
        <w:pStyle w:val="NormalWeb"/>
        <w:shd w:val="clear" w:color="auto" w:fill="FFFFFF"/>
        <w:rPr>
          <w:rFonts w:ascii="Times" w:hAnsi="Times"/>
          <w:color w:val="333333"/>
        </w:rPr>
      </w:pPr>
      <w:r w:rsidRPr="00D20A72">
        <w:rPr>
          <w:rFonts w:ascii="Times" w:hAnsi="Times"/>
          <w:color w:val="333333"/>
        </w:rPr>
        <w:t>This letter of authorization (LOA) authorizes [</w:t>
      </w:r>
      <w:r w:rsidRPr="00D20A72">
        <w:rPr>
          <w:rFonts w:ascii="Times" w:hAnsi="Times"/>
          <w:color w:val="0000FF"/>
        </w:rPr>
        <w:t>INSERT PHYSICIAN SPONSOR’S NAME</w:t>
      </w:r>
      <w:r w:rsidRPr="00D20A72">
        <w:rPr>
          <w:rFonts w:ascii="Times" w:hAnsi="Times"/>
          <w:color w:val="333333"/>
        </w:rPr>
        <w:t>] to reference and rely on [</w:t>
      </w:r>
      <w:r w:rsidRPr="00D20A72">
        <w:rPr>
          <w:rFonts w:ascii="Times" w:hAnsi="Times"/>
          <w:color w:val="0000FF"/>
        </w:rPr>
        <w:t>INSERT COMPANY’S NAME] IND [INSERT IND NUMBER</w:t>
      </w:r>
      <w:r w:rsidRPr="00D20A72">
        <w:rPr>
          <w:rFonts w:ascii="Times" w:hAnsi="Times"/>
          <w:color w:val="333333"/>
        </w:rPr>
        <w:t>] in connection with [</w:t>
      </w:r>
      <w:r w:rsidRPr="00D20A72">
        <w:rPr>
          <w:rFonts w:ascii="Times" w:hAnsi="Times"/>
          <w:color w:val="0000FF"/>
        </w:rPr>
        <w:t>INSERT PHYSICIAN SPONSOR’S NAME</w:t>
      </w:r>
      <w:r w:rsidRPr="00D20A72">
        <w:rPr>
          <w:rFonts w:ascii="Times" w:hAnsi="Times"/>
          <w:color w:val="333333"/>
        </w:rPr>
        <w:t>] individual patient expanded access IND [</w:t>
      </w:r>
      <w:r w:rsidRPr="00D20A72">
        <w:rPr>
          <w:rFonts w:ascii="Times" w:hAnsi="Times"/>
          <w:color w:val="0000FF"/>
        </w:rPr>
        <w:t>INSERT RELEVANT INFORMATION DESCRIBING PHYSICIAN SPONSOR’S IND</w:t>
      </w:r>
      <w:r w:rsidRPr="00D20A72">
        <w:rPr>
          <w:rFonts w:ascii="Times" w:hAnsi="Times"/>
          <w:color w:val="333333"/>
        </w:rPr>
        <w:t>].</w:t>
      </w:r>
    </w:p>
    <w:p w14:paraId="65123EDD" w14:textId="737BBFD9" w:rsidR="0084185F" w:rsidRPr="00D20A72" w:rsidRDefault="0084185F" w:rsidP="0084185F">
      <w:pPr>
        <w:pStyle w:val="NormalWeb"/>
        <w:shd w:val="clear" w:color="auto" w:fill="FFFFFF"/>
        <w:rPr>
          <w:rFonts w:ascii="Times" w:hAnsi="Times"/>
          <w:color w:val="333333"/>
        </w:rPr>
      </w:pPr>
      <w:r w:rsidRPr="00D20A72">
        <w:rPr>
          <w:rFonts w:ascii="Times" w:hAnsi="Times"/>
          <w:color w:val="333333"/>
        </w:rPr>
        <w:t>FDA is authorized to refer to [</w:t>
      </w:r>
      <w:r w:rsidRPr="00D20A72">
        <w:rPr>
          <w:rFonts w:ascii="Times" w:hAnsi="Times"/>
          <w:color w:val="0000FF"/>
        </w:rPr>
        <w:t>INSERT COMPANY’S NAME</w:t>
      </w:r>
      <w:r w:rsidRPr="00D20A72">
        <w:rPr>
          <w:rFonts w:ascii="Times" w:hAnsi="Times"/>
          <w:color w:val="333333"/>
        </w:rPr>
        <w:t>] IND [</w:t>
      </w:r>
      <w:r w:rsidRPr="00D20A72">
        <w:rPr>
          <w:rFonts w:ascii="Times" w:hAnsi="Times"/>
          <w:color w:val="0000FF"/>
        </w:rPr>
        <w:t>INSERT IND NUMBER</w:t>
      </w:r>
      <w:r w:rsidRPr="00D20A72">
        <w:rPr>
          <w:rFonts w:ascii="Times" w:hAnsi="Times"/>
          <w:color w:val="333333"/>
        </w:rPr>
        <w:t>] for the purpose of FDA’s review of the IND submitted by [</w:t>
      </w:r>
      <w:r w:rsidRPr="00D20A72">
        <w:rPr>
          <w:rFonts w:ascii="Times" w:hAnsi="Times"/>
          <w:color w:val="0000FF"/>
        </w:rPr>
        <w:t>INSERT PHYSICIAN SPONSOR’S NAME</w:t>
      </w:r>
      <w:r w:rsidRPr="00D20A72">
        <w:rPr>
          <w:rFonts w:ascii="Times" w:hAnsi="Times"/>
          <w:color w:val="333333"/>
        </w:rPr>
        <w:t>] and described above.</w:t>
      </w:r>
    </w:p>
    <w:p w14:paraId="0802A324" w14:textId="6D7BCF88" w:rsidR="0084185F" w:rsidRPr="00D20A72" w:rsidRDefault="0084185F" w:rsidP="0084185F">
      <w:pPr>
        <w:pStyle w:val="NormalWeb"/>
        <w:shd w:val="clear" w:color="auto" w:fill="FFFFFF"/>
        <w:rPr>
          <w:rFonts w:ascii="Times" w:hAnsi="Times"/>
          <w:color w:val="333333"/>
        </w:rPr>
      </w:pPr>
      <w:r w:rsidRPr="00D20A72">
        <w:rPr>
          <w:rFonts w:ascii="Times" w:hAnsi="Times"/>
          <w:color w:val="333333"/>
        </w:rPr>
        <w:t>As indicated by my signature below, I am authorized to provide this LOA on behalf of [</w:t>
      </w:r>
      <w:r w:rsidRPr="00D20A72">
        <w:rPr>
          <w:rFonts w:ascii="Times" w:hAnsi="Times"/>
          <w:color w:val="0000FF"/>
        </w:rPr>
        <w:t>INSERT COMPANY NAME</w:t>
      </w:r>
      <w:r w:rsidRPr="00D20A72">
        <w:rPr>
          <w:rFonts w:ascii="Times" w:hAnsi="Times"/>
          <w:color w:val="333333"/>
        </w:rPr>
        <w:t>], and my full name, title, address, email address, telephone number, and facsimile number are set out below for verification.</w:t>
      </w:r>
    </w:p>
    <w:p w14:paraId="68396368" w14:textId="41D57D3B" w:rsidR="0084185F" w:rsidRPr="00D20A72" w:rsidRDefault="0084185F" w:rsidP="0084185F">
      <w:pPr>
        <w:pStyle w:val="NormalWeb"/>
        <w:shd w:val="clear" w:color="auto" w:fill="FFFFFF"/>
        <w:rPr>
          <w:rFonts w:ascii="Times" w:hAnsi="Times"/>
          <w:color w:val="333333"/>
        </w:rPr>
      </w:pPr>
      <w:r w:rsidRPr="00D20A72">
        <w:rPr>
          <w:rFonts w:ascii="Times" w:hAnsi="Times"/>
          <w:color w:val="333333"/>
        </w:rPr>
        <w:t>If you have any questions, please contact me at [</w:t>
      </w:r>
      <w:r w:rsidRPr="00D20A72">
        <w:rPr>
          <w:rFonts w:ascii="Times" w:hAnsi="Times"/>
          <w:color w:val="0000FF"/>
        </w:rPr>
        <w:t>INSERT TELEPHONE NUMBER</w:t>
      </w:r>
      <w:r w:rsidRPr="00D20A72">
        <w:rPr>
          <w:rFonts w:ascii="Times" w:hAnsi="Times"/>
          <w:color w:val="333333"/>
        </w:rPr>
        <w:t>].</w:t>
      </w:r>
    </w:p>
    <w:p w14:paraId="7CA789FC" w14:textId="77777777" w:rsidR="0084185F" w:rsidRPr="00D20A72" w:rsidRDefault="0084185F" w:rsidP="0084185F">
      <w:pPr>
        <w:pStyle w:val="NormalWeb"/>
        <w:shd w:val="clear" w:color="auto" w:fill="FFFFFF"/>
        <w:rPr>
          <w:rFonts w:ascii="Times" w:hAnsi="Times"/>
          <w:color w:val="333333"/>
        </w:rPr>
      </w:pPr>
      <w:r w:rsidRPr="00D20A72">
        <w:rPr>
          <w:rFonts w:ascii="Times" w:hAnsi="Times"/>
          <w:color w:val="333333"/>
        </w:rPr>
        <w:br/>
        <w:t>Sincerely,</w:t>
      </w:r>
    </w:p>
    <w:p w14:paraId="42657664" w14:textId="77777777" w:rsidR="0084185F" w:rsidRDefault="0084185F" w:rsidP="0084185F">
      <w:pPr>
        <w:pStyle w:val="NormalWeb"/>
        <w:shd w:val="clear" w:color="auto" w:fill="FFFFFF"/>
        <w:rPr>
          <w:rFonts w:ascii="Times" w:hAnsi="Times"/>
          <w:color w:val="333333"/>
        </w:rPr>
      </w:pPr>
      <w:r w:rsidRPr="00D20A72">
        <w:rPr>
          <w:rFonts w:ascii="Times" w:hAnsi="Times"/>
          <w:color w:val="333333"/>
        </w:rPr>
        <w:br/>
        <w:t>[</w:t>
      </w:r>
      <w:r w:rsidRPr="00D20A72">
        <w:rPr>
          <w:rFonts w:ascii="Times" w:hAnsi="Times"/>
          <w:color w:val="0000FF"/>
        </w:rPr>
        <w:t>INSERT SIGNATURE OF RESPONSIBLE OFFICIAL</w:t>
      </w:r>
      <w:r w:rsidRPr="00D20A72">
        <w:rPr>
          <w:rFonts w:ascii="Times" w:hAnsi="Times"/>
          <w:color w:val="333333"/>
        </w:rPr>
        <w:t>]</w:t>
      </w:r>
      <w:r w:rsidRPr="00D20A72">
        <w:rPr>
          <w:rFonts w:ascii="Times" w:hAnsi="Times"/>
          <w:color w:val="333333"/>
        </w:rPr>
        <w:br/>
        <w:t>[</w:t>
      </w:r>
      <w:r w:rsidRPr="00D20A72">
        <w:rPr>
          <w:rFonts w:ascii="Times" w:hAnsi="Times"/>
          <w:color w:val="0000FF"/>
        </w:rPr>
        <w:t>INSERT NAME OF RESPONSIBLE OFFICIAL</w:t>
      </w:r>
      <w:r w:rsidRPr="00D20A72">
        <w:rPr>
          <w:rFonts w:ascii="Times" w:hAnsi="Times"/>
          <w:color w:val="333333"/>
        </w:rPr>
        <w:t>]</w:t>
      </w:r>
      <w:r w:rsidRPr="00D20A72">
        <w:rPr>
          <w:rFonts w:ascii="Times" w:hAnsi="Times"/>
          <w:color w:val="333333"/>
        </w:rPr>
        <w:br/>
        <w:t>[</w:t>
      </w:r>
      <w:r w:rsidRPr="00D20A72">
        <w:rPr>
          <w:rFonts w:ascii="Times" w:hAnsi="Times"/>
          <w:color w:val="0000FF"/>
        </w:rPr>
        <w:t>INSERT RESPONSIBLE OFFICIAL’S TITLE</w:t>
      </w:r>
      <w:r w:rsidRPr="00D20A72">
        <w:rPr>
          <w:rFonts w:ascii="Times" w:hAnsi="Times"/>
          <w:color w:val="333333"/>
        </w:rPr>
        <w:t>]</w:t>
      </w:r>
      <w:r w:rsidRPr="00D20A72">
        <w:rPr>
          <w:rFonts w:ascii="Times" w:hAnsi="Times"/>
          <w:color w:val="333333"/>
        </w:rPr>
        <w:br/>
        <w:t>[</w:t>
      </w:r>
      <w:r w:rsidRPr="00D20A72">
        <w:rPr>
          <w:rFonts w:ascii="Times" w:hAnsi="Times"/>
          <w:color w:val="0000FF"/>
        </w:rPr>
        <w:t>INSERT RESPONSIBLE OFFICIAL’S FAX NUMBER</w:t>
      </w:r>
      <w:r w:rsidRPr="00D20A72">
        <w:rPr>
          <w:rFonts w:ascii="Times" w:hAnsi="Times"/>
          <w:color w:val="333333"/>
        </w:rPr>
        <w:t>]</w:t>
      </w:r>
      <w:r w:rsidRPr="00D20A72">
        <w:rPr>
          <w:rFonts w:ascii="Times" w:hAnsi="Times"/>
          <w:color w:val="333333"/>
        </w:rPr>
        <w:br/>
        <w:t>[</w:t>
      </w:r>
      <w:r w:rsidRPr="00D20A72">
        <w:rPr>
          <w:rFonts w:ascii="Times" w:hAnsi="Times"/>
          <w:color w:val="0000FF"/>
        </w:rPr>
        <w:t>INSERT RESPONSIBLE OFFICIAL’S E-MAIL ADDRESS</w:t>
      </w:r>
      <w:r w:rsidRPr="00D20A72">
        <w:rPr>
          <w:rFonts w:ascii="Times" w:hAnsi="Times"/>
          <w:color w:val="333333"/>
        </w:rPr>
        <w:t>]</w:t>
      </w:r>
    </w:p>
    <w:p w14:paraId="7069D39B" w14:textId="6A1DEC58" w:rsidR="00640FC0" w:rsidRDefault="00640FC0" w:rsidP="0084185F">
      <w:pPr>
        <w:pStyle w:val="NormalWeb"/>
        <w:shd w:val="clear" w:color="auto" w:fill="FFFFFF"/>
        <w:jc w:val="center"/>
        <w:rPr>
          <w:b/>
          <w:bCs/>
        </w:rPr>
      </w:pPr>
    </w:p>
    <w:p w14:paraId="1900E2A8" w14:textId="0CFCA0F6" w:rsidR="005112D3" w:rsidRDefault="005112D3" w:rsidP="0084185F">
      <w:pPr>
        <w:pStyle w:val="NormalWeb"/>
        <w:shd w:val="clear" w:color="auto" w:fill="FFFFFF"/>
        <w:jc w:val="center"/>
        <w:rPr>
          <w:b/>
          <w:bCs/>
        </w:rPr>
      </w:pPr>
    </w:p>
    <w:p w14:paraId="751EF186" w14:textId="77777777" w:rsidR="0062206A" w:rsidRDefault="0062206A" w:rsidP="0084185F">
      <w:pPr>
        <w:pStyle w:val="NormalWeb"/>
        <w:shd w:val="clear" w:color="auto" w:fill="FFFFFF"/>
        <w:jc w:val="center"/>
        <w:rPr>
          <w:b/>
          <w:bCs/>
        </w:rPr>
      </w:pPr>
    </w:p>
    <w:p w14:paraId="041E2619" w14:textId="77777777" w:rsidR="005112D3" w:rsidRDefault="005112D3" w:rsidP="0058509B">
      <w:pPr>
        <w:pStyle w:val="NormalWeb"/>
        <w:shd w:val="clear" w:color="auto" w:fill="FFFFFF"/>
        <w:rPr>
          <w:b/>
          <w:bCs/>
        </w:rPr>
      </w:pPr>
    </w:p>
    <w:p w14:paraId="0E268F65" w14:textId="36321EC5" w:rsidR="0084185F" w:rsidRDefault="00234664" w:rsidP="0084185F">
      <w:pPr>
        <w:pStyle w:val="NormalWeb"/>
        <w:shd w:val="clear" w:color="auto" w:fill="FFFFFF"/>
        <w:jc w:val="center"/>
        <w:rPr>
          <w:rFonts w:ascii="Times" w:hAnsi="Times"/>
          <w:color w:val="333333"/>
        </w:rPr>
      </w:pPr>
      <w:r>
        <w:rPr>
          <w:rFonts w:ascii="Times" w:hAnsi="Times"/>
          <w:b/>
          <w:bCs/>
          <w:color w:val="333333"/>
        </w:rPr>
        <w:lastRenderedPageBreak/>
        <w:t>P</w:t>
      </w:r>
      <w:r w:rsidR="0084185F">
        <w:rPr>
          <w:rFonts w:ascii="Times" w:hAnsi="Times"/>
          <w:b/>
          <w:bCs/>
          <w:color w:val="333333"/>
        </w:rPr>
        <w:t>HYSICIAN QUALIFICATION STATEMENT</w:t>
      </w:r>
      <w:r w:rsidR="008C145E">
        <w:rPr>
          <w:rFonts w:ascii="Times" w:hAnsi="Times"/>
          <w:b/>
          <w:bCs/>
          <w:color w:val="333333"/>
        </w:rPr>
        <w:t>*</w:t>
      </w:r>
    </w:p>
    <w:p w14:paraId="7857BE13" w14:textId="77777777" w:rsidR="0084185F" w:rsidRDefault="0084185F" w:rsidP="0084185F">
      <w:pPr>
        <w:pStyle w:val="NormalWeb"/>
        <w:shd w:val="clear" w:color="auto" w:fill="FFFFFF"/>
        <w:jc w:val="center"/>
        <w:rPr>
          <w:rFonts w:ascii="Times" w:hAnsi="Times"/>
          <w:color w:val="333333"/>
        </w:rPr>
      </w:pPr>
    </w:p>
    <w:p w14:paraId="446D5F34" w14:textId="12B13A6E" w:rsidR="008C145E" w:rsidRPr="00E90294" w:rsidRDefault="008C145E" w:rsidP="008C145E">
      <w:pPr>
        <w:pStyle w:val="NormalWeb"/>
        <w:shd w:val="clear" w:color="auto" w:fill="FFFFFF"/>
        <w:rPr>
          <w:rFonts w:ascii="Times" w:hAnsi="Times"/>
          <w:color w:val="0000FF"/>
        </w:rPr>
      </w:pPr>
      <w:r w:rsidRPr="00E90294">
        <w:rPr>
          <w:rFonts w:ascii="Times" w:hAnsi="Times"/>
          <w:color w:val="0000FF"/>
        </w:rPr>
        <w:t>*</w:t>
      </w:r>
      <w:r w:rsidR="00234664">
        <w:rPr>
          <w:rFonts w:ascii="Times" w:hAnsi="Times"/>
          <w:color w:val="0000FF"/>
        </w:rPr>
        <w:t>Physicians</w:t>
      </w:r>
      <w:r w:rsidRPr="00E90294">
        <w:rPr>
          <w:rFonts w:ascii="Times" w:hAnsi="Times"/>
          <w:color w:val="0000FF"/>
        </w:rPr>
        <w:t xml:space="preserve"> can append his/her complete curriculum vitae (CV) or NIH Biosketch in this section.</w:t>
      </w:r>
    </w:p>
    <w:p w14:paraId="673CD1CD" w14:textId="77777777" w:rsidR="008C145E" w:rsidRPr="00E90294" w:rsidRDefault="008C145E" w:rsidP="0084185F">
      <w:pPr>
        <w:pStyle w:val="NormalWeb"/>
        <w:shd w:val="clear" w:color="auto" w:fill="FFFFFF"/>
        <w:rPr>
          <w:rFonts w:ascii="Times" w:hAnsi="Times"/>
          <w:b/>
          <w:bCs/>
          <w:color w:val="0000FF"/>
        </w:rPr>
      </w:pPr>
      <w:r w:rsidRPr="00E90294">
        <w:rPr>
          <w:rFonts w:ascii="Times" w:hAnsi="Times"/>
          <w:b/>
          <w:bCs/>
          <w:color w:val="0000FF"/>
        </w:rPr>
        <w:t>OR:</w:t>
      </w:r>
    </w:p>
    <w:p w14:paraId="5923DB6F" w14:textId="79F5D6C2" w:rsidR="0084185F" w:rsidRDefault="0084185F" w:rsidP="0084185F">
      <w:pPr>
        <w:pStyle w:val="NormalWeb"/>
        <w:shd w:val="clear" w:color="auto" w:fill="FFFFFF"/>
        <w:rPr>
          <w:rFonts w:ascii="Times" w:hAnsi="Times"/>
          <w:b/>
          <w:bCs/>
          <w:color w:val="333333"/>
        </w:rPr>
      </w:pPr>
      <w:r>
        <w:rPr>
          <w:rFonts w:ascii="Times" w:hAnsi="Times"/>
          <w:b/>
          <w:bCs/>
          <w:color w:val="333333"/>
        </w:rPr>
        <w:t>Medical School Attended:</w:t>
      </w:r>
    </w:p>
    <w:p w14:paraId="4FA606F7" w14:textId="77777777" w:rsidR="0084185F" w:rsidRDefault="0084185F" w:rsidP="0084185F">
      <w:pPr>
        <w:pStyle w:val="NormalWeb"/>
        <w:shd w:val="clear" w:color="auto" w:fill="FFFFFF"/>
        <w:rPr>
          <w:rFonts w:ascii="Times" w:hAnsi="Times"/>
          <w:b/>
          <w:bCs/>
          <w:color w:val="333333"/>
        </w:rPr>
      </w:pPr>
      <w:r>
        <w:rPr>
          <w:rFonts w:ascii="Times" w:hAnsi="Times"/>
          <w:b/>
          <w:bCs/>
          <w:color w:val="333333"/>
        </w:rPr>
        <w:t>Year of Graduation:</w:t>
      </w:r>
    </w:p>
    <w:p w14:paraId="2F66232C" w14:textId="77777777" w:rsidR="0084185F" w:rsidRDefault="0084185F" w:rsidP="0084185F">
      <w:pPr>
        <w:pStyle w:val="NormalWeb"/>
        <w:shd w:val="clear" w:color="auto" w:fill="FFFFFF"/>
        <w:rPr>
          <w:rFonts w:ascii="Times" w:hAnsi="Times"/>
          <w:b/>
          <w:bCs/>
          <w:color w:val="333333"/>
        </w:rPr>
      </w:pPr>
      <w:r>
        <w:rPr>
          <w:rFonts w:ascii="Times" w:hAnsi="Times"/>
          <w:b/>
          <w:bCs/>
          <w:color w:val="333333"/>
        </w:rPr>
        <w:t>Medical Specialties:</w:t>
      </w:r>
    </w:p>
    <w:p w14:paraId="7C6028F8" w14:textId="77777777" w:rsidR="0084185F" w:rsidRDefault="0084185F" w:rsidP="0084185F">
      <w:pPr>
        <w:pStyle w:val="NormalWeb"/>
        <w:shd w:val="clear" w:color="auto" w:fill="FFFFFF"/>
        <w:rPr>
          <w:rFonts w:ascii="Times" w:hAnsi="Times"/>
          <w:b/>
          <w:bCs/>
          <w:color w:val="333333"/>
        </w:rPr>
      </w:pPr>
      <w:r>
        <w:rPr>
          <w:rFonts w:ascii="Times" w:hAnsi="Times"/>
          <w:b/>
          <w:bCs/>
          <w:color w:val="333333"/>
        </w:rPr>
        <w:t>PA Medical License Number:</w:t>
      </w:r>
    </w:p>
    <w:p w14:paraId="6C723552" w14:textId="77777777" w:rsidR="0084185F" w:rsidRDefault="0084185F" w:rsidP="0084185F">
      <w:pPr>
        <w:pStyle w:val="NormalWeb"/>
        <w:shd w:val="clear" w:color="auto" w:fill="FFFFFF"/>
        <w:rPr>
          <w:rFonts w:ascii="Times" w:hAnsi="Times"/>
          <w:b/>
          <w:bCs/>
          <w:color w:val="333333"/>
        </w:rPr>
      </w:pPr>
      <w:r>
        <w:rPr>
          <w:rFonts w:ascii="Times" w:hAnsi="Times"/>
          <w:b/>
          <w:bCs/>
          <w:color w:val="333333"/>
        </w:rPr>
        <w:t>CHOP Department Designation:</w:t>
      </w:r>
    </w:p>
    <w:p w14:paraId="74748020" w14:textId="77777777" w:rsidR="0084185F" w:rsidRDefault="0084185F" w:rsidP="0084185F">
      <w:pPr>
        <w:pStyle w:val="NormalWeb"/>
        <w:shd w:val="clear" w:color="auto" w:fill="FFFFFF"/>
        <w:rPr>
          <w:rFonts w:ascii="Times" w:hAnsi="Times"/>
          <w:color w:val="333333"/>
        </w:rPr>
      </w:pPr>
      <w:r>
        <w:rPr>
          <w:rFonts w:ascii="Times" w:hAnsi="Times"/>
          <w:b/>
          <w:bCs/>
          <w:color w:val="333333"/>
        </w:rPr>
        <w:t>Job Title:</w:t>
      </w:r>
    </w:p>
    <w:p w14:paraId="43646F64" w14:textId="50EA5A59" w:rsidR="0084185F" w:rsidRPr="0062206A" w:rsidRDefault="0062206A" w:rsidP="0058509B">
      <w:pPr>
        <w:widowControl/>
        <w:autoSpaceDE/>
        <w:autoSpaceDN/>
        <w:rPr>
          <w:rFonts w:ascii="Times" w:hAnsi="Times"/>
          <w:color w:val="333333"/>
        </w:rPr>
      </w:pPr>
      <w:r>
        <w:rPr>
          <w:rFonts w:ascii="Times" w:hAnsi="Times"/>
          <w:color w:val="333333"/>
        </w:rPr>
        <w:br w:type="page"/>
      </w:r>
    </w:p>
    <w:p w14:paraId="1C471772" w14:textId="34D06BCF" w:rsidR="00876D27" w:rsidRDefault="00876D27" w:rsidP="00E90294">
      <w:pPr>
        <w:pStyle w:val="Heading1"/>
        <w:tabs>
          <w:tab w:val="left" w:pos="1003"/>
          <w:tab w:val="left" w:pos="1004"/>
        </w:tabs>
        <w:spacing w:before="120"/>
        <w:ind w:left="0" w:firstLine="0"/>
        <w:jc w:val="both"/>
        <w:rPr>
          <w:rFonts w:ascii="Times" w:hAnsi="Times"/>
        </w:rPr>
      </w:pPr>
      <w:r>
        <w:rPr>
          <w:rFonts w:ascii="Times" w:hAnsi="Times"/>
        </w:rPr>
        <w:lastRenderedPageBreak/>
        <w:t>APPENDICES</w:t>
      </w:r>
    </w:p>
    <w:p w14:paraId="10DED87C" w14:textId="77777777" w:rsidR="00876D27" w:rsidRDefault="00876D27" w:rsidP="00E90294">
      <w:pPr>
        <w:pStyle w:val="Heading1"/>
        <w:tabs>
          <w:tab w:val="left" w:pos="1003"/>
          <w:tab w:val="left" w:pos="1004"/>
        </w:tabs>
        <w:spacing w:before="120"/>
        <w:ind w:left="0" w:firstLine="0"/>
        <w:jc w:val="both"/>
        <w:rPr>
          <w:rFonts w:ascii="Times" w:hAnsi="Times"/>
        </w:rPr>
      </w:pPr>
      <w:r>
        <w:rPr>
          <w:rFonts w:ascii="Times" w:hAnsi="Times"/>
        </w:rPr>
        <w:t>CV or Biosketch of Sponsor/Investigator</w:t>
      </w:r>
    </w:p>
    <w:p w14:paraId="4C3600AF" w14:textId="77777777" w:rsidR="00AF0B52" w:rsidRDefault="00AF0B52" w:rsidP="00AF0B52">
      <w:pPr>
        <w:pStyle w:val="Heading1"/>
        <w:tabs>
          <w:tab w:val="left" w:pos="1003"/>
          <w:tab w:val="left" w:pos="1004"/>
        </w:tabs>
        <w:spacing w:before="120"/>
        <w:ind w:left="0" w:firstLine="0"/>
        <w:jc w:val="both"/>
        <w:rPr>
          <w:rFonts w:ascii="Times" w:hAnsi="Times"/>
        </w:rPr>
      </w:pPr>
      <w:r>
        <w:rPr>
          <w:rFonts w:ascii="Times" w:hAnsi="Times"/>
        </w:rPr>
        <w:t xml:space="preserve">Product Package Insert (If a legally marketed drug, from search of “FDA Drug Label”) </w:t>
      </w:r>
    </w:p>
    <w:p w14:paraId="36D47B25" w14:textId="3200C9C1" w:rsidR="00876D27" w:rsidRDefault="00876D27" w:rsidP="00E90294">
      <w:pPr>
        <w:pStyle w:val="Heading1"/>
        <w:tabs>
          <w:tab w:val="left" w:pos="1003"/>
          <w:tab w:val="left" w:pos="1004"/>
        </w:tabs>
        <w:spacing w:before="120"/>
        <w:ind w:left="0" w:firstLine="0"/>
        <w:jc w:val="both"/>
        <w:rPr>
          <w:rFonts w:ascii="Times" w:hAnsi="Times"/>
        </w:rPr>
      </w:pPr>
      <w:r>
        <w:rPr>
          <w:rFonts w:ascii="Times" w:hAnsi="Times"/>
        </w:rPr>
        <w:t>Investigat</w:t>
      </w:r>
      <w:r w:rsidR="0061515F">
        <w:rPr>
          <w:rFonts w:ascii="Times" w:hAnsi="Times"/>
        </w:rPr>
        <w:t>or’s</w:t>
      </w:r>
      <w:r>
        <w:rPr>
          <w:rFonts w:ascii="Times" w:hAnsi="Times"/>
        </w:rPr>
        <w:t xml:space="preserve"> Brochure (from Drug Manufacturer)</w:t>
      </w:r>
    </w:p>
    <w:p w14:paraId="0EC004E0" w14:textId="35D03A76" w:rsidR="00AF0B52" w:rsidRDefault="00AF0B52" w:rsidP="00AF0B52">
      <w:pPr>
        <w:pStyle w:val="Heading1"/>
        <w:tabs>
          <w:tab w:val="left" w:pos="1003"/>
          <w:tab w:val="left" w:pos="1004"/>
        </w:tabs>
        <w:spacing w:before="120"/>
        <w:ind w:left="0" w:firstLine="0"/>
        <w:jc w:val="both"/>
        <w:rPr>
          <w:rFonts w:ascii="Times" w:hAnsi="Times"/>
        </w:rPr>
      </w:pPr>
      <w:r>
        <w:rPr>
          <w:rFonts w:ascii="Times" w:hAnsi="Times"/>
        </w:rPr>
        <w:t>Certificate of Analysis (</w:t>
      </w:r>
      <w:r w:rsidR="007B66A3">
        <w:rPr>
          <w:rFonts w:ascii="Times" w:hAnsi="Times"/>
        </w:rPr>
        <w:t>C</w:t>
      </w:r>
      <w:r w:rsidR="002245C8">
        <w:rPr>
          <w:rFonts w:ascii="Times" w:hAnsi="Times"/>
        </w:rPr>
        <w:t xml:space="preserve">opies </w:t>
      </w:r>
      <w:r>
        <w:rPr>
          <w:rFonts w:ascii="Times" w:hAnsi="Times"/>
        </w:rPr>
        <w:t xml:space="preserve">of </w:t>
      </w:r>
      <w:r w:rsidR="002245C8">
        <w:rPr>
          <w:rFonts w:ascii="Times" w:hAnsi="Times"/>
        </w:rPr>
        <w:t>all</w:t>
      </w:r>
      <w:r>
        <w:rPr>
          <w:rFonts w:ascii="Times" w:hAnsi="Times"/>
        </w:rPr>
        <w:t xml:space="preserve"> Certificates of Analysis </w:t>
      </w:r>
      <w:r w:rsidR="007B66A3">
        <w:rPr>
          <w:rFonts w:ascii="Times" w:hAnsi="Times"/>
        </w:rPr>
        <w:t xml:space="preserve">from the manufacturer </w:t>
      </w:r>
      <w:r w:rsidR="002245C8">
        <w:rPr>
          <w:rFonts w:ascii="Times" w:hAnsi="Times"/>
        </w:rPr>
        <w:t>of</w:t>
      </w:r>
      <w:r>
        <w:rPr>
          <w:rFonts w:ascii="Times" w:hAnsi="Times"/>
        </w:rPr>
        <w:t xml:space="preserve"> investigational drugs/biologics </w:t>
      </w:r>
      <w:r w:rsidR="002245C8">
        <w:rPr>
          <w:rFonts w:ascii="Times" w:hAnsi="Times"/>
        </w:rPr>
        <w:t xml:space="preserve">administered to a </w:t>
      </w:r>
      <w:r>
        <w:rPr>
          <w:rFonts w:ascii="Times" w:hAnsi="Times"/>
        </w:rPr>
        <w:t xml:space="preserve">patient </w:t>
      </w:r>
      <w:r w:rsidR="007B66A3">
        <w:rPr>
          <w:rFonts w:ascii="Times" w:hAnsi="Times"/>
        </w:rPr>
        <w:t>must be maintained in the patient file</w:t>
      </w:r>
      <w:r>
        <w:rPr>
          <w:rFonts w:ascii="Times" w:hAnsi="Times"/>
        </w:rPr>
        <w:t>)</w:t>
      </w:r>
    </w:p>
    <w:p w14:paraId="5B788909" w14:textId="77777777" w:rsidR="00876D27" w:rsidRDefault="00876D27" w:rsidP="00E90294">
      <w:pPr>
        <w:pStyle w:val="Heading1"/>
        <w:tabs>
          <w:tab w:val="left" w:pos="1003"/>
          <w:tab w:val="left" w:pos="1004"/>
        </w:tabs>
        <w:spacing w:before="120"/>
        <w:ind w:left="0" w:firstLine="0"/>
        <w:jc w:val="both"/>
        <w:rPr>
          <w:rFonts w:ascii="Times" w:hAnsi="Times"/>
        </w:rPr>
      </w:pPr>
    </w:p>
    <w:p w14:paraId="29A3BC2C" w14:textId="1F195E47" w:rsidR="006F4352" w:rsidRDefault="00D41867" w:rsidP="0058509B">
      <w:pPr>
        <w:pStyle w:val="Heading1"/>
        <w:tabs>
          <w:tab w:val="left" w:pos="1003"/>
          <w:tab w:val="left" w:pos="1004"/>
        </w:tabs>
        <w:spacing w:before="120"/>
        <w:ind w:left="0" w:firstLine="0"/>
        <w:rPr>
          <w:rFonts w:ascii="Times" w:hAnsi="Times"/>
        </w:rPr>
      </w:pPr>
      <w:r>
        <w:rPr>
          <w:rFonts w:ascii="Times" w:hAnsi="Times"/>
        </w:rPr>
        <w:t xml:space="preserve">Note: </w:t>
      </w:r>
      <w:bookmarkStart w:id="6" w:name="_GoBack"/>
      <w:bookmarkEnd w:id="6"/>
    </w:p>
    <w:p w14:paraId="2B4283DD" w14:textId="7BAED526" w:rsidR="00D41867" w:rsidRDefault="00D41867" w:rsidP="0058509B">
      <w:pPr>
        <w:pStyle w:val="Heading1"/>
        <w:tabs>
          <w:tab w:val="left" w:pos="1003"/>
          <w:tab w:val="left" w:pos="1004"/>
        </w:tabs>
        <w:spacing w:before="120"/>
        <w:ind w:left="0" w:firstLine="0"/>
        <w:rPr>
          <w:rFonts w:ascii="Times" w:hAnsi="Times"/>
        </w:rPr>
      </w:pPr>
      <w:r>
        <w:rPr>
          <w:rFonts w:ascii="Times" w:hAnsi="Times"/>
        </w:rPr>
        <w:t xml:space="preserve">The following documents </w:t>
      </w:r>
      <w:r w:rsidR="00224CE1">
        <w:rPr>
          <w:rFonts w:ascii="Times" w:hAnsi="Times"/>
        </w:rPr>
        <w:t>should</w:t>
      </w:r>
      <w:r w:rsidR="008203AA">
        <w:rPr>
          <w:rFonts w:ascii="Times" w:hAnsi="Times"/>
        </w:rPr>
        <w:t xml:space="preserve"> be included in the FDA submission</w:t>
      </w:r>
      <w:r>
        <w:rPr>
          <w:rFonts w:ascii="Times" w:hAnsi="Times"/>
        </w:rPr>
        <w:t>:</w:t>
      </w:r>
    </w:p>
    <w:p w14:paraId="59C31999" w14:textId="18EA2920" w:rsidR="0022699F" w:rsidRPr="000E3938" w:rsidRDefault="0022699F" w:rsidP="0058509B">
      <w:pPr>
        <w:pStyle w:val="Heading1"/>
        <w:numPr>
          <w:ilvl w:val="0"/>
          <w:numId w:val="17"/>
        </w:numPr>
        <w:tabs>
          <w:tab w:val="left" w:pos="1003"/>
          <w:tab w:val="left" w:pos="1004"/>
        </w:tabs>
        <w:spacing w:before="120"/>
        <w:rPr>
          <w:rFonts w:ascii="Times" w:hAnsi="Times"/>
        </w:rPr>
      </w:pPr>
      <w:r>
        <w:rPr>
          <w:rFonts w:ascii="Times" w:hAnsi="Times"/>
        </w:rPr>
        <w:t>Cover Letter</w:t>
      </w:r>
      <w:r w:rsidR="000E3938">
        <w:rPr>
          <w:rFonts w:ascii="Times" w:hAnsi="Times"/>
        </w:rPr>
        <w:t xml:space="preserve"> (</w:t>
      </w:r>
      <w:r w:rsidR="00C64172" w:rsidRPr="000E3938">
        <w:rPr>
          <w:rFonts w:ascii="Times" w:hAnsi="Times"/>
          <w:u w:val="single"/>
        </w:rPr>
        <w:t>Time-frame: Im</w:t>
      </w:r>
      <w:r w:rsidR="000E3938">
        <w:rPr>
          <w:rFonts w:ascii="Times" w:hAnsi="Times"/>
          <w:u w:val="single"/>
        </w:rPr>
        <w:t>portant to indicate if need to treat</w:t>
      </w:r>
      <w:r w:rsidR="00C64172" w:rsidRPr="000E3938">
        <w:rPr>
          <w:rFonts w:ascii="Times" w:hAnsi="Times"/>
          <w:u w:val="single"/>
        </w:rPr>
        <w:t xml:space="preserve"> in &lt; 30 days</w:t>
      </w:r>
      <w:r w:rsidR="000E3938">
        <w:rPr>
          <w:rFonts w:ascii="Times" w:hAnsi="Times"/>
        </w:rPr>
        <w:t>)</w:t>
      </w:r>
    </w:p>
    <w:p w14:paraId="37F1A1D7" w14:textId="08EF94F0" w:rsidR="0022699F" w:rsidRDefault="0062206A" w:rsidP="0058509B">
      <w:pPr>
        <w:pStyle w:val="Heading1"/>
        <w:numPr>
          <w:ilvl w:val="0"/>
          <w:numId w:val="17"/>
        </w:numPr>
        <w:tabs>
          <w:tab w:val="left" w:pos="1003"/>
          <w:tab w:val="left" w:pos="1004"/>
        </w:tabs>
        <w:spacing w:before="120"/>
        <w:rPr>
          <w:rFonts w:ascii="Times" w:hAnsi="Times"/>
        </w:rPr>
      </w:pPr>
      <w:r>
        <w:rPr>
          <w:rFonts w:ascii="Times" w:hAnsi="Times"/>
        </w:rPr>
        <w:t>FDA Form 3926</w:t>
      </w:r>
      <w:r w:rsidR="0022699F">
        <w:rPr>
          <w:rFonts w:ascii="Times" w:hAnsi="Times"/>
        </w:rPr>
        <w:t xml:space="preserve"> </w:t>
      </w:r>
    </w:p>
    <w:p w14:paraId="60CCAC99" w14:textId="77777777" w:rsidR="000E3938" w:rsidRDefault="00421EE9" w:rsidP="0058509B">
      <w:pPr>
        <w:pStyle w:val="Heading1"/>
        <w:numPr>
          <w:ilvl w:val="0"/>
          <w:numId w:val="17"/>
        </w:numPr>
        <w:tabs>
          <w:tab w:val="left" w:pos="1003"/>
          <w:tab w:val="left" w:pos="1004"/>
        </w:tabs>
        <w:spacing w:before="120"/>
        <w:rPr>
          <w:rFonts w:ascii="Times" w:hAnsi="Times"/>
        </w:rPr>
      </w:pPr>
      <w:r>
        <w:rPr>
          <w:rFonts w:ascii="Times" w:hAnsi="Times"/>
        </w:rPr>
        <w:t>Treatment Pla</w:t>
      </w:r>
      <w:r w:rsidR="000E3938">
        <w:rPr>
          <w:rFonts w:ascii="Times" w:hAnsi="Times"/>
        </w:rPr>
        <w:t>n</w:t>
      </w:r>
    </w:p>
    <w:p w14:paraId="63CB5075" w14:textId="6348CFD2" w:rsidR="000E3938" w:rsidRDefault="000E3938" w:rsidP="0058509B">
      <w:pPr>
        <w:pStyle w:val="Heading1"/>
        <w:numPr>
          <w:ilvl w:val="0"/>
          <w:numId w:val="17"/>
        </w:numPr>
        <w:tabs>
          <w:tab w:val="left" w:pos="1003"/>
          <w:tab w:val="left" w:pos="1004"/>
        </w:tabs>
        <w:spacing w:before="120"/>
        <w:rPr>
          <w:rFonts w:ascii="Times" w:hAnsi="Times"/>
        </w:rPr>
      </w:pPr>
      <w:r>
        <w:rPr>
          <w:rFonts w:ascii="Times" w:hAnsi="Times"/>
        </w:rPr>
        <w:t>Investigat</w:t>
      </w:r>
      <w:r w:rsidR="0061515F">
        <w:rPr>
          <w:rFonts w:ascii="Times" w:hAnsi="Times"/>
        </w:rPr>
        <w:t>or’s</w:t>
      </w:r>
      <w:r>
        <w:rPr>
          <w:rFonts w:ascii="Times" w:hAnsi="Times"/>
        </w:rPr>
        <w:t xml:space="preserve"> Brochure</w:t>
      </w:r>
      <w:r w:rsidR="00524D26">
        <w:rPr>
          <w:rFonts w:ascii="Times" w:hAnsi="Times"/>
        </w:rPr>
        <w:t xml:space="preserve"> (if applicable)</w:t>
      </w:r>
    </w:p>
    <w:p w14:paraId="16D9AB98" w14:textId="456D7911" w:rsidR="0022699F" w:rsidRDefault="006D7ADA" w:rsidP="0058509B">
      <w:pPr>
        <w:pStyle w:val="Heading1"/>
        <w:numPr>
          <w:ilvl w:val="0"/>
          <w:numId w:val="17"/>
        </w:numPr>
        <w:tabs>
          <w:tab w:val="left" w:pos="1003"/>
          <w:tab w:val="left" w:pos="1004"/>
        </w:tabs>
        <w:spacing w:before="120"/>
        <w:rPr>
          <w:rFonts w:ascii="Times" w:hAnsi="Times"/>
        </w:rPr>
      </w:pPr>
      <w:r>
        <w:rPr>
          <w:rFonts w:ascii="Times" w:hAnsi="Times"/>
        </w:rPr>
        <w:t>Letter of Authorization</w:t>
      </w:r>
    </w:p>
    <w:p w14:paraId="13CA4F08" w14:textId="44D7C426" w:rsidR="00D432F1" w:rsidRPr="00D432F1" w:rsidRDefault="00D432F1" w:rsidP="0058509B">
      <w:pPr>
        <w:pStyle w:val="Heading1"/>
        <w:numPr>
          <w:ilvl w:val="0"/>
          <w:numId w:val="17"/>
        </w:numPr>
        <w:tabs>
          <w:tab w:val="left" w:pos="1003"/>
          <w:tab w:val="left" w:pos="1004"/>
        </w:tabs>
        <w:spacing w:before="120"/>
        <w:rPr>
          <w:rFonts w:ascii="Times" w:hAnsi="Times"/>
        </w:rPr>
      </w:pPr>
      <w:r>
        <w:rPr>
          <w:rFonts w:ascii="Times" w:hAnsi="Times"/>
        </w:rPr>
        <w:t>CV or Biosketch of Sponsor/Investigator</w:t>
      </w:r>
    </w:p>
    <w:p w14:paraId="0A43C475" w14:textId="27AD884B" w:rsidR="00421EE9" w:rsidRDefault="00421EE9" w:rsidP="0058509B">
      <w:pPr>
        <w:pStyle w:val="Heading1"/>
        <w:numPr>
          <w:ilvl w:val="0"/>
          <w:numId w:val="17"/>
        </w:numPr>
        <w:tabs>
          <w:tab w:val="left" w:pos="1003"/>
          <w:tab w:val="left" w:pos="1004"/>
        </w:tabs>
        <w:spacing w:before="120"/>
        <w:rPr>
          <w:rFonts w:ascii="Times" w:hAnsi="Times"/>
        </w:rPr>
      </w:pPr>
      <w:r>
        <w:rPr>
          <w:rFonts w:ascii="Times" w:hAnsi="Times"/>
        </w:rPr>
        <w:t>Draft Informed Consent Form (using CHOP IRB template)</w:t>
      </w:r>
    </w:p>
    <w:p w14:paraId="77E4DFC4" w14:textId="77777777" w:rsidR="0022699F" w:rsidRDefault="0022699F" w:rsidP="0058509B">
      <w:pPr>
        <w:pStyle w:val="Heading1"/>
        <w:tabs>
          <w:tab w:val="left" w:pos="1003"/>
          <w:tab w:val="left" w:pos="1004"/>
        </w:tabs>
        <w:spacing w:before="120"/>
        <w:ind w:left="720" w:firstLine="0"/>
        <w:rPr>
          <w:rFonts w:ascii="Times" w:hAnsi="Times"/>
        </w:rPr>
      </w:pPr>
    </w:p>
    <w:p w14:paraId="1CF2C29F" w14:textId="4C7F23BB" w:rsidR="00D41867" w:rsidRDefault="008203AA" w:rsidP="0058509B">
      <w:pPr>
        <w:pStyle w:val="Heading1"/>
        <w:tabs>
          <w:tab w:val="left" w:pos="1003"/>
          <w:tab w:val="left" w:pos="1004"/>
        </w:tabs>
        <w:spacing w:before="120"/>
        <w:ind w:left="0" w:firstLine="0"/>
        <w:rPr>
          <w:rFonts w:ascii="Times" w:hAnsi="Times"/>
        </w:rPr>
      </w:pPr>
      <w:r>
        <w:rPr>
          <w:rFonts w:ascii="Times" w:hAnsi="Times"/>
        </w:rPr>
        <w:t>The following documents should be included in the IRB</w:t>
      </w:r>
      <w:r w:rsidR="00D41867">
        <w:rPr>
          <w:rFonts w:ascii="Times" w:hAnsi="Times"/>
        </w:rPr>
        <w:t xml:space="preserve"> </w:t>
      </w:r>
      <w:r>
        <w:rPr>
          <w:rFonts w:ascii="Times" w:hAnsi="Times"/>
        </w:rPr>
        <w:t>submission</w:t>
      </w:r>
      <w:r w:rsidR="00D41867">
        <w:rPr>
          <w:rFonts w:ascii="Times" w:hAnsi="Times"/>
        </w:rPr>
        <w:t>:</w:t>
      </w:r>
    </w:p>
    <w:p w14:paraId="384DA3D7" w14:textId="465EC9DB" w:rsidR="0062206A" w:rsidRDefault="0062206A" w:rsidP="0058509B">
      <w:pPr>
        <w:pStyle w:val="Heading1"/>
        <w:numPr>
          <w:ilvl w:val="0"/>
          <w:numId w:val="18"/>
        </w:numPr>
        <w:tabs>
          <w:tab w:val="left" w:pos="1003"/>
          <w:tab w:val="left" w:pos="1004"/>
        </w:tabs>
        <w:spacing w:before="120"/>
        <w:rPr>
          <w:rFonts w:ascii="Times" w:hAnsi="Times"/>
        </w:rPr>
      </w:pPr>
      <w:r w:rsidRPr="000E3938">
        <w:rPr>
          <w:rFonts w:ascii="Times" w:hAnsi="Times"/>
        </w:rPr>
        <w:t xml:space="preserve">FDA Form 3926  </w:t>
      </w:r>
    </w:p>
    <w:p w14:paraId="54DB692B" w14:textId="5FA1DA02" w:rsidR="0062206A" w:rsidRDefault="0062206A" w:rsidP="0058509B">
      <w:pPr>
        <w:pStyle w:val="Heading1"/>
        <w:numPr>
          <w:ilvl w:val="0"/>
          <w:numId w:val="18"/>
        </w:numPr>
        <w:tabs>
          <w:tab w:val="left" w:pos="1003"/>
          <w:tab w:val="left" w:pos="1004"/>
        </w:tabs>
        <w:spacing w:before="120"/>
        <w:rPr>
          <w:rFonts w:ascii="Times" w:hAnsi="Times"/>
        </w:rPr>
      </w:pPr>
      <w:r>
        <w:rPr>
          <w:rFonts w:ascii="Times" w:hAnsi="Times"/>
        </w:rPr>
        <w:t>Treatment Plan</w:t>
      </w:r>
    </w:p>
    <w:p w14:paraId="5F355D36" w14:textId="7B599BE7" w:rsidR="000E3938" w:rsidRPr="00F91DD3" w:rsidRDefault="000E3938" w:rsidP="0058509B">
      <w:pPr>
        <w:pStyle w:val="Heading1"/>
        <w:numPr>
          <w:ilvl w:val="0"/>
          <w:numId w:val="18"/>
        </w:numPr>
        <w:tabs>
          <w:tab w:val="left" w:pos="1003"/>
          <w:tab w:val="left" w:pos="1004"/>
        </w:tabs>
        <w:spacing w:before="120"/>
        <w:rPr>
          <w:rFonts w:ascii="Times" w:hAnsi="Times"/>
        </w:rPr>
      </w:pPr>
      <w:r w:rsidRPr="00F91DD3">
        <w:rPr>
          <w:rFonts w:ascii="Times" w:hAnsi="Times"/>
        </w:rPr>
        <w:t>Investigat</w:t>
      </w:r>
      <w:r w:rsidR="0061515F">
        <w:rPr>
          <w:rFonts w:ascii="Times" w:hAnsi="Times"/>
        </w:rPr>
        <w:t>or’s</w:t>
      </w:r>
      <w:r w:rsidRPr="00F91DD3">
        <w:rPr>
          <w:rFonts w:ascii="Times" w:hAnsi="Times"/>
        </w:rPr>
        <w:t xml:space="preserve"> Brochure</w:t>
      </w:r>
      <w:r w:rsidR="00F91DD3">
        <w:rPr>
          <w:rFonts w:ascii="Times" w:hAnsi="Times"/>
        </w:rPr>
        <w:t xml:space="preserve"> (if applicable)</w:t>
      </w:r>
    </w:p>
    <w:p w14:paraId="781C7E89" w14:textId="2F5B7076" w:rsidR="0062206A" w:rsidRDefault="0062206A" w:rsidP="0058509B">
      <w:pPr>
        <w:pStyle w:val="Heading1"/>
        <w:numPr>
          <w:ilvl w:val="0"/>
          <w:numId w:val="18"/>
        </w:numPr>
        <w:tabs>
          <w:tab w:val="left" w:pos="1003"/>
          <w:tab w:val="left" w:pos="1004"/>
        </w:tabs>
        <w:spacing w:before="120"/>
        <w:rPr>
          <w:rFonts w:ascii="Times" w:hAnsi="Times"/>
        </w:rPr>
      </w:pPr>
      <w:r>
        <w:rPr>
          <w:rFonts w:ascii="Times" w:hAnsi="Times"/>
        </w:rPr>
        <w:t>Letter of Authorization</w:t>
      </w:r>
    </w:p>
    <w:p w14:paraId="61F636C2" w14:textId="68B1C4E9" w:rsidR="0062206A" w:rsidRDefault="0062206A" w:rsidP="0058509B">
      <w:pPr>
        <w:pStyle w:val="Heading1"/>
        <w:numPr>
          <w:ilvl w:val="0"/>
          <w:numId w:val="18"/>
        </w:numPr>
        <w:tabs>
          <w:tab w:val="left" w:pos="1003"/>
          <w:tab w:val="left" w:pos="1004"/>
        </w:tabs>
        <w:spacing w:before="120"/>
        <w:rPr>
          <w:rFonts w:ascii="Times" w:hAnsi="Times"/>
        </w:rPr>
      </w:pPr>
      <w:r>
        <w:rPr>
          <w:rFonts w:ascii="Times" w:hAnsi="Times"/>
        </w:rPr>
        <w:t>Draft Informed Consent Form (using CHOP IRB template)</w:t>
      </w:r>
    </w:p>
    <w:p w14:paraId="00729475" w14:textId="15150403" w:rsidR="00F801AA" w:rsidRDefault="00F801AA" w:rsidP="0058509B">
      <w:pPr>
        <w:pStyle w:val="Heading1"/>
        <w:numPr>
          <w:ilvl w:val="0"/>
          <w:numId w:val="18"/>
        </w:numPr>
        <w:tabs>
          <w:tab w:val="left" w:pos="1003"/>
          <w:tab w:val="left" w:pos="1004"/>
        </w:tabs>
        <w:spacing w:before="120"/>
        <w:rPr>
          <w:rFonts w:ascii="Times" w:hAnsi="Times"/>
        </w:rPr>
      </w:pPr>
      <w:r>
        <w:rPr>
          <w:rFonts w:ascii="Times" w:hAnsi="Times"/>
        </w:rPr>
        <w:t>FDA Approval Letter*</w:t>
      </w:r>
    </w:p>
    <w:p w14:paraId="62479DDC" w14:textId="4EF0DB40" w:rsidR="00F801AA" w:rsidRDefault="000E3938" w:rsidP="0058509B">
      <w:pPr>
        <w:pStyle w:val="Heading1"/>
        <w:tabs>
          <w:tab w:val="left" w:pos="1003"/>
          <w:tab w:val="left" w:pos="1004"/>
        </w:tabs>
        <w:spacing w:before="120"/>
        <w:ind w:left="720" w:firstLine="0"/>
        <w:rPr>
          <w:rFonts w:ascii="Times" w:hAnsi="Times"/>
        </w:rPr>
      </w:pPr>
      <w:r>
        <w:rPr>
          <w:rFonts w:ascii="Times" w:hAnsi="Times"/>
        </w:rPr>
        <w:t>*</w:t>
      </w:r>
      <w:r w:rsidR="00F801AA">
        <w:rPr>
          <w:rFonts w:ascii="Times" w:hAnsi="Times"/>
        </w:rPr>
        <w:t xml:space="preserve">May be provided to IRB in subsequent submission once </w:t>
      </w:r>
      <w:r w:rsidR="00F93C51">
        <w:rPr>
          <w:rFonts w:ascii="Times" w:hAnsi="Times"/>
        </w:rPr>
        <w:t>FDA approval provided</w:t>
      </w:r>
    </w:p>
    <w:p w14:paraId="6E1C9D01" w14:textId="77777777" w:rsidR="00EB09F4" w:rsidRDefault="00EB09F4">
      <w:pPr>
        <w:widowControl/>
        <w:autoSpaceDE/>
        <w:autoSpaceDN/>
        <w:rPr>
          <w:rFonts w:ascii="Times" w:eastAsia="Arial" w:hAnsi="Times" w:cs="Arial"/>
          <w:b/>
          <w:bCs/>
          <w:color w:val="0000FF"/>
          <w:sz w:val="24"/>
          <w:szCs w:val="24"/>
        </w:rPr>
      </w:pPr>
      <w:r>
        <w:rPr>
          <w:rFonts w:ascii="Times" w:hAnsi="Times"/>
          <w:color w:val="0000FF"/>
        </w:rPr>
        <w:br w:type="page"/>
      </w:r>
    </w:p>
    <w:p w14:paraId="494C62AE" w14:textId="56CC13B3" w:rsidR="006F4352" w:rsidRPr="00E90294" w:rsidRDefault="00D924A5" w:rsidP="00D924A5">
      <w:pPr>
        <w:pStyle w:val="Heading1"/>
        <w:tabs>
          <w:tab w:val="left" w:pos="1003"/>
          <w:tab w:val="left" w:pos="1004"/>
        </w:tabs>
        <w:spacing w:before="120"/>
        <w:ind w:left="0" w:firstLine="0"/>
        <w:jc w:val="center"/>
        <w:rPr>
          <w:rFonts w:ascii="Times" w:hAnsi="Times"/>
          <w:color w:val="0000FF"/>
        </w:rPr>
      </w:pPr>
      <w:r w:rsidRPr="00E90294">
        <w:rPr>
          <w:rFonts w:ascii="Times" w:hAnsi="Times"/>
          <w:color w:val="0000FF"/>
        </w:rPr>
        <w:lastRenderedPageBreak/>
        <w:t>INVESTIGATIONAL</w:t>
      </w:r>
      <w:r w:rsidRPr="00E90294">
        <w:rPr>
          <w:rFonts w:ascii="Times" w:hAnsi="Times"/>
          <w:color w:val="0000FF"/>
          <w:spacing w:val="-2"/>
        </w:rPr>
        <w:t xml:space="preserve"> TREATMENT </w:t>
      </w:r>
      <w:r w:rsidRPr="00E90294">
        <w:rPr>
          <w:rFonts w:ascii="Times" w:hAnsi="Times"/>
          <w:color w:val="0000FF"/>
        </w:rPr>
        <w:t xml:space="preserve">PLAN </w:t>
      </w:r>
      <w:r w:rsidR="00016795" w:rsidRPr="00E90294">
        <w:rPr>
          <w:rFonts w:ascii="Times" w:hAnsi="Times"/>
          <w:color w:val="0000FF"/>
        </w:rPr>
        <w:t>SCHEDULE</w:t>
      </w:r>
    </w:p>
    <w:p w14:paraId="35FB08E7" w14:textId="14C48AD1" w:rsidR="00D924A5" w:rsidRPr="00547E59" w:rsidRDefault="00D924A5" w:rsidP="00D924A5">
      <w:pPr>
        <w:pStyle w:val="Heading1"/>
        <w:tabs>
          <w:tab w:val="left" w:pos="1003"/>
          <w:tab w:val="left" w:pos="1004"/>
        </w:tabs>
        <w:spacing w:before="120"/>
        <w:ind w:left="0" w:firstLine="0"/>
        <w:jc w:val="center"/>
        <w:rPr>
          <w:rFonts w:ascii="Times" w:hAnsi="Times"/>
        </w:rPr>
      </w:pPr>
      <w:r w:rsidRPr="00E90294">
        <w:rPr>
          <w:rFonts w:ascii="Times" w:hAnsi="Times"/>
          <w:color w:val="0000FF"/>
        </w:rPr>
        <w:t>(</w:t>
      </w:r>
      <w:r w:rsidR="00A36BF9">
        <w:rPr>
          <w:rFonts w:ascii="Times" w:hAnsi="Times"/>
          <w:color w:val="0000FF"/>
        </w:rPr>
        <w:t xml:space="preserve">To be employed </w:t>
      </w:r>
      <w:r w:rsidR="00E64C66">
        <w:rPr>
          <w:rFonts w:ascii="Times" w:hAnsi="Times"/>
          <w:color w:val="0000FF"/>
        </w:rPr>
        <w:t xml:space="preserve">only </w:t>
      </w:r>
      <w:r w:rsidR="00A36BF9">
        <w:rPr>
          <w:rFonts w:ascii="Times" w:hAnsi="Times"/>
          <w:color w:val="0000FF"/>
        </w:rPr>
        <w:t>if mandated by the drug manufacturer, f</w:t>
      </w:r>
      <w:r w:rsidRPr="00E90294">
        <w:rPr>
          <w:rFonts w:ascii="Times" w:hAnsi="Times"/>
          <w:color w:val="0000FF"/>
        </w:rPr>
        <w:t>or a prescribed visit schedule)</w:t>
      </w:r>
    </w:p>
    <w:p w14:paraId="32872705" w14:textId="77777777" w:rsidR="00D924A5" w:rsidRPr="004941E9" w:rsidRDefault="00D924A5" w:rsidP="00D924A5">
      <w:pPr>
        <w:pStyle w:val="Heading1"/>
        <w:tabs>
          <w:tab w:val="left" w:pos="1147"/>
          <w:tab w:val="left" w:pos="1148"/>
        </w:tabs>
        <w:spacing w:before="245"/>
        <w:rPr>
          <w:rFonts w:ascii="Times" w:hAnsi="Times"/>
        </w:rPr>
      </w:pPr>
      <w:r w:rsidRPr="004941E9">
        <w:rPr>
          <w:rFonts w:ascii="Times" w:hAnsi="Times"/>
        </w:rPr>
        <w:t>Study Treatment</w:t>
      </w:r>
      <w:r w:rsidRPr="004941E9">
        <w:rPr>
          <w:rFonts w:ascii="Times" w:hAnsi="Times"/>
          <w:spacing w:val="-2"/>
        </w:rPr>
        <w:t xml:space="preserve"> </w:t>
      </w:r>
      <w:r w:rsidRPr="004941E9">
        <w:rPr>
          <w:rFonts w:ascii="Times" w:hAnsi="Times"/>
        </w:rPr>
        <w:t>Plan</w:t>
      </w:r>
    </w:p>
    <w:p w14:paraId="05F0B91F" w14:textId="53D6C8B7" w:rsidR="00D924A5" w:rsidRPr="004941E9" w:rsidRDefault="00D924A5" w:rsidP="00D924A5">
      <w:pPr>
        <w:pStyle w:val="BodyText"/>
        <w:spacing w:before="200"/>
        <w:ind w:left="571"/>
        <w:rPr>
          <w:rFonts w:ascii="Times" w:hAnsi="Times"/>
        </w:rPr>
      </w:pPr>
      <w:r w:rsidRPr="004941E9">
        <w:rPr>
          <w:rFonts w:ascii="Times" w:hAnsi="Times"/>
        </w:rPr>
        <w:t>General overview of this phase</w:t>
      </w:r>
      <w:r w:rsidR="00016795">
        <w:rPr>
          <w:rFonts w:ascii="Times" w:hAnsi="Times"/>
        </w:rPr>
        <w:t xml:space="preserve"> (</w:t>
      </w:r>
      <w:r w:rsidR="00016795" w:rsidRPr="00E90294">
        <w:rPr>
          <w:rFonts w:ascii="Times" w:hAnsi="Times"/>
          <w:color w:val="0000FF"/>
        </w:rPr>
        <w:t>if mandated by drug/biologic manufacturer</w:t>
      </w:r>
      <w:r w:rsidR="00016795">
        <w:rPr>
          <w:rFonts w:ascii="Times" w:hAnsi="Times"/>
        </w:rPr>
        <w:t>)</w:t>
      </w:r>
      <w:r w:rsidRPr="004941E9">
        <w:rPr>
          <w:rFonts w:ascii="Times" w:hAnsi="Times"/>
        </w:rPr>
        <w:t>.</w:t>
      </w:r>
    </w:p>
    <w:p w14:paraId="7EFA869E" w14:textId="77777777" w:rsidR="00D924A5" w:rsidRDefault="00D924A5" w:rsidP="00D924A5">
      <w:pPr>
        <w:pStyle w:val="Heading1"/>
        <w:tabs>
          <w:tab w:val="left" w:pos="1291"/>
          <w:tab w:val="left" w:pos="1292"/>
        </w:tabs>
        <w:rPr>
          <w:rFonts w:ascii="Times New Roman"/>
        </w:rPr>
      </w:pPr>
      <w:r>
        <w:rPr>
          <w:rFonts w:ascii="Times New Roman"/>
        </w:rPr>
        <w:t>Visit 1</w:t>
      </w:r>
    </w:p>
    <w:p w14:paraId="6C0B499E" w14:textId="77777777" w:rsidR="00D924A5" w:rsidRDefault="00D924A5" w:rsidP="00D924A5">
      <w:pPr>
        <w:pStyle w:val="BodyText"/>
        <w:spacing w:before="113" w:line="242" w:lineRule="auto"/>
        <w:ind w:left="571" w:right="224"/>
      </w:pPr>
      <w:r>
        <w:t>Detailed description of study visit including all procedures. This is usually included as a simple bullet list of all of the interventions, monitoring procedures and measurements that will take place. The study coordinator should be able to quickly review the list of procedures at each visit in order to correctly execute the study.</w:t>
      </w:r>
    </w:p>
    <w:p w14:paraId="081413BC" w14:textId="77777777" w:rsidR="00D924A5" w:rsidRDefault="00D924A5" w:rsidP="00D924A5">
      <w:pPr>
        <w:pStyle w:val="ListParagraph"/>
        <w:numPr>
          <w:ilvl w:val="0"/>
          <w:numId w:val="3"/>
        </w:numPr>
        <w:tabs>
          <w:tab w:val="left" w:pos="1291"/>
          <w:tab w:val="left" w:pos="1292"/>
        </w:tabs>
        <w:spacing w:before="197"/>
        <w:ind w:hanging="361"/>
        <w:rPr>
          <w:sz w:val="24"/>
        </w:rPr>
      </w:pPr>
      <w:r>
        <w:rPr>
          <w:sz w:val="24"/>
        </w:rPr>
        <w:t>Physical</w:t>
      </w:r>
      <w:r>
        <w:rPr>
          <w:spacing w:val="-1"/>
          <w:sz w:val="24"/>
        </w:rPr>
        <w:t xml:space="preserve"> </w:t>
      </w:r>
      <w:r>
        <w:rPr>
          <w:sz w:val="24"/>
        </w:rPr>
        <w:t>Exam</w:t>
      </w:r>
    </w:p>
    <w:p w14:paraId="0545C4FA" w14:textId="77777777" w:rsidR="00D924A5" w:rsidRDefault="00D924A5" w:rsidP="00D924A5">
      <w:pPr>
        <w:pStyle w:val="ListParagraph"/>
        <w:numPr>
          <w:ilvl w:val="0"/>
          <w:numId w:val="3"/>
        </w:numPr>
        <w:tabs>
          <w:tab w:val="left" w:pos="1291"/>
          <w:tab w:val="left" w:pos="1292"/>
        </w:tabs>
        <w:spacing w:before="238"/>
        <w:ind w:hanging="361"/>
        <w:rPr>
          <w:sz w:val="24"/>
        </w:rPr>
      </w:pPr>
      <w:r>
        <w:rPr>
          <w:sz w:val="24"/>
        </w:rPr>
        <w:t>Vital Signs</w:t>
      </w:r>
    </w:p>
    <w:p w14:paraId="60A26EB4" w14:textId="77777777" w:rsidR="00D924A5" w:rsidRDefault="00D924A5" w:rsidP="00D924A5">
      <w:pPr>
        <w:pStyle w:val="ListParagraph"/>
        <w:numPr>
          <w:ilvl w:val="0"/>
          <w:numId w:val="3"/>
        </w:numPr>
        <w:tabs>
          <w:tab w:val="left" w:pos="1291"/>
          <w:tab w:val="left" w:pos="1292"/>
        </w:tabs>
        <w:spacing w:before="239"/>
        <w:ind w:hanging="361"/>
        <w:rPr>
          <w:sz w:val="24"/>
        </w:rPr>
      </w:pPr>
      <w:r>
        <w:rPr>
          <w:sz w:val="24"/>
        </w:rPr>
        <w:t>Laboratory</w:t>
      </w:r>
      <w:r>
        <w:rPr>
          <w:spacing w:val="-1"/>
          <w:sz w:val="24"/>
        </w:rPr>
        <w:t xml:space="preserve"> </w:t>
      </w:r>
      <w:r>
        <w:rPr>
          <w:sz w:val="24"/>
        </w:rPr>
        <w:t>tests</w:t>
      </w:r>
    </w:p>
    <w:p w14:paraId="41DF489A" w14:textId="77777777" w:rsidR="00D924A5" w:rsidRDefault="00D924A5" w:rsidP="00D924A5">
      <w:pPr>
        <w:pStyle w:val="ListParagraph"/>
        <w:numPr>
          <w:ilvl w:val="0"/>
          <w:numId w:val="3"/>
        </w:numPr>
        <w:tabs>
          <w:tab w:val="left" w:pos="1291"/>
          <w:tab w:val="left" w:pos="1292"/>
        </w:tabs>
        <w:spacing w:before="239"/>
        <w:ind w:hanging="361"/>
        <w:rPr>
          <w:sz w:val="24"/>
        </w:rPr>
      </w:pPr>
      <w:r>
        <w:rPr>
          <w:sz w:val="24"/>
        </w:rPr>
        <w:t>Dispense study</w:t>
      </w:r>
      <w:r>
        <w:rPr>
          <w:spacing w:val="-2"/>
          <w:sz w:val="24"/>
        </w:rPr>
        <w:t xml:space="preserve"> </w:t>
      </w:r>
      <w:r>
        <w:rPr>
          <w:sz w:val="24"/>
        </w:rPr>
        <w:t>drug</w:t>
      </w:r>
    </w:p>
    <w:p w14:paraId="2DF10F7E" w14:textId="77777777" w:rsidR="00D924A5" w:rsidRDefault="00D924A5" w:rsidP="00D924A5">
      <w:pPr>
        <w:pStyle w:val="ListParagraph"/>
        <w:numPr>
          <w:ilvl w:val="0"/>
          <w:numId w:val="3"/>
        </w:numPr>
        <w:tabs>
          <w:tab w:val="left" w:pos="1291"/>
          <w:tab w:val="left" w:pos="1292"/>
        </w:tabs>
        <w:spacing w:before="239"/>
        <w:ind w:hanging="361"/>
        <w:rPr>
          <w:sz w:val="24"/>
        </w:rPr>
      </w:pPr>
      <w:r>
        <w:rPr>
          <w:sz w:val="24"/>
        </w:rPr>
        <w:t>Assess possible adverse</w:t>
      </w:r>
      <w:r>
        <w:rPr>
          <w:spacing w:val="-3"/>
          <w:sz w:val="24"/>
        </w:rPr>
        <w:t xml:space="preserve"> </w:t>
      </w:r>
      <w:r>
        <w:rPr>
          <w:sz w:val="24"/>
        </w:rPr>
        <w:t>events</w:t>
      </w:r>
    </w:p>
    <w:p w14:paraId="13EC1C8F" w14:textId="77777777" w:rsidR="00D924A5" w:rsidRDefault="00D924A5" w:rsidP="00D924A5">
      <w:pPr>
        <w:pStyle w:val="ListParagraph"/>
        <w:numPr>
          <w:ilvl w:val="0"/>
          <w:numId w:val="3"/>
        </w:numPr>
        <w:tabs>
          <w:tab w:val="left" w:pos="1291"/>
          <w:tab w:val="left" w:pos="1292"/>
        </w:tabs>
        <w:spacing w:before="238"/>
        <w:ind w:hanging="361"/>
        <w:rPr>
          <w:sz w:val="24"/>
        </w:rPr>
      </w:pPr>
      <w:r>
        <w:rPr>
          <w:sz w:val="24"/>
        </w:rPr>
        <w:t>Medical Record</w:t>
      </w:r>
      <w:r>
        <w:rPr>
          <w:spacing w:val="-1"/>
          <w:sz w:val="24"/>
        </w:rPr>
        <w:t xml:space="preserve"> </w:t>
      </w:r>
      <w:r>
        <w:rPr>
          <w:sz w:val="24"/>
        </w:rPr>
        <w:t>Review</w:t>
      </w:r>
    </w:p>
    <w:p w14:paraId="60885F7E" w14:textId="77777777" w:rsidR="00D924A5" w:rsidRDefault="00D924A5" w:rsidP="00D924A5">
      <w:pPr>
        <w:pStyle w:val="Heading1"/>
        <w:tabs>
          <w:tab w:val="left" w:pos="1291"/>
          <w:tab w:val="left" w:pos="1292"/>
        </w:tabs>
        <w:spacing w:before="242"/>
        <w:rPr>
          <w:rFonts w:ascii="Times New Roman"/>
        </w:rPr>
      </w:pPr>
      <w:r>
        <w:rPr>
          <w:rFonts w:ascii="Times New Roman"/>
        </w:rPr>
        <w:t>Visit 2</w:t>
      </w:r>
    </w:p>
    <w:p w14:paraId="6AC44BCC" w14:textId="77777777" w:rsidR="00D924A5" w:rsidRDefault="00D924A5" w:rsidP="00D924A5">
      <w:pPr>
        <w:pStyle w:val="BodyText"/>
        <w:spacing w:before="122"/>
        <w:ind w:left="571"/>
      </w:pPr>
      <w:r>
        <w:t>Detailed description of study visit including all procedures.</w:t>
      </w:r>
    </w:p>
    <w:p w14:paraId="079CC7F3" w14:textId="77777777" w:rsidR="00D924A5" w:rsidRDefault="00D924A5" w:rsidP="00D924A5">
      <w:pPr>
        <w:pStyle w:val="ListParagraph"/>
        <w:numPr>
          <w:ilvl w:val="0"/>
          <w:numId w:val="3"/>
        </w:numPr>
        <w:tabs>
          <w:tab w:val="left" w:pos="1291"/>
          <w:tab w:val="left" w:pos="1292"/>
        </w:tabs>
        <w:spacing w:before="197"/>
        <w:ind w:hanging="361"/>
        <w:rPr>
          <w:sz w:val="24"/>
        </w:rPr>
      </w:pPr>
      <w:r>
        <w:rPr>
          <w:sz w:val="24"/>
        </w:rPr>
        <w:t>Physical</w:t>
      </w:r>
      <w:r>
        <w:rPr>
          <w:spacing w:val="-1"/>
          <w:sz w:val="24"/>
        </w:rPr>
        <w:t xml:space="preserve"> </w:t>
      </w:r>
      <w:r>
        <w:rPr>
          <w:sz w:val="24"/>
        </w:rPr>
        <w:t>Exam</w:t>
      </w:r>
    </w:p>
    <w:p w14:paraId="24AF6BE7" w14:textId="77777777" w:rsidR="00D924A5" w:rsidRDefault="00D924A5" w:rsidP="00D924A5">
      <w:pPr>
        <w:pStyle w:val="ListParagraph"/>
        <w:numPr>
          <w:ilvl w:val="0"/>
          <w:numId w:val="3"/>
        </w:numPr>
        <w:tabs>
          <w:tab w:val="left" w:pos="1291"/>
          <w:tab w:val="left" w:pos="1292"/>
        </w:tabs>
        <w:spacing w:before="238"/>
        <w:ind w:hanging="361"/>
        <w:rPr>
          <w:sz w:val="24"/>
        </w:rPr>
      </w:pPr>
      <w:r>
        <w:rPr>
          <w:sz w:val="24"/>
        </w:rPr>
        <w:t>Vital Signs</w:t>
      </w:r>
    </w:p>
    <w:p w14:paraId="78CB405A" w14:textId="77777777" w:rsidR="00D924A5" w:rsidRDefault="00D924A5" w:rsidP="00D924A5">
      <w:pPr>
        <w:pStyle w:val="ListParagraph"/>
        <w:numPr>
          <w:ilvl w:val="0"/>
          <w:numId w:val="3"/>
        </w:numPr>
        <w:tabs>
          <w:tab w:val="left" w:pos="1291"/>
          <w:tab w:val="left" w:pos="1292"/>
        </w:tabs>
        <w:spacing w:before="239"/>
        <w:ind w:hanging="361"/>
        <w:rPr>
          <w:sz w:val="24"/>
        </w:rPr>
      </w:pPr>
      <w:r>
        <w:rPr>
          <w:sz w:val="24"/>
        </w:rPr>
        <w:t>Laboratory</w:t>
      </w:r>
      <w:r>
        <w:rPr>
          <w:spacing w:val="-1"/>
          <w:sz w:val="24"/>
        </w:rPr>
        <w:t xml:space="preserve"> </w:t>
      </w:r>
      <w:r>
        <w:rPr>
          <w:sz w:val="24"/>
        </w:rPr>
        <w:t>tests</w:t>
      </w:r>
    </w:p>
    <w:p w14:paraId="2870A8D2" w14:textId="77777777" w:rsidR="00D924A5" w:rsidRDefault="00D924A5" w:rsidP="00D924A5">
      <w:pPr>
        <w:pStyle w:val="ListParagraph"/>
        <w:numPr>
          <w:ilvl w:val="0"/>
          <w:numId w:val="3"/>
        </w:numPr>
        <w:tabs>
          <w:tab w:val="left" w:pos="1291"/>
          <w:tab w:val="left" w:pos="1292"/>
        </w:tabs>
        <w:spacing w:before="239"/>
        <w:ind w:hanging="361"/>
        <w:rPr>
          <w:sz w:val="24"/>
        </w:rPr>
      </w:pPr>
      <w:r>
        <w:rPr>
          <w:sz w:val="24"/>
        </w:rPr>
        <w:t>Collect unused study</w:t>
      </w:r>
      <w:r>
        <w:rPr>
          <w:spacing w:val="-1"/>
          <w:sz w:val="24"/>
        </w:rPr>
        <w:t xml:space="preserve"> </w:t>
      </w:r>
      <w:r>
        <w:rPr>
          <w:sz w:val="24"/>
        </w:rPr>
        <w:t>drug</w:t>
      </w:r>
    </w:p>
    <w:p w14:paraId="050937F7" w14:textId="77777777" w:rsidR="00D924A5" w:rsidRDefault="00D924A5" w:rsidP="00D924A5">
      <w:pPr>
        <w:pStyle w:val="ListParagraph"/>
        <w:numPr>
          <w:ilvl w:val="0"/>
          <w:numId w:val="3"/>
        </w:numPr>
        <w:tabs>
          <w:tab w:val="left" w:pos="1291"/>
          <w:tab w:val="left" w:pos="1292"/>
        </w:tabs>
        <w:spacing w:before="239"/>
        <w:ind w:hanging="361"/>
        <w:rPr>
          <w:sz w:val="24"/>
        </w:rPr>
      </w:pPr>
      <w:r>
        <w:rPr>
          <w:sz w:val="24"/>
        </w:rPr>
        <w:t>Dispense study</w:t>
      </w:r>
      <w:r>
        <w:rPr>
          <w:spacing w:val="-2"/>
          <w:sz w:val="24"/>
        </w:rPr>
        <w:t xml:space="preserve"> </w:t>
      </w:r>
      <w:r>
        <w:rPr>
          <w:sz w:val="24"/>
        </w:rPr>
        <w:t>drug</w:t>
      </w:r>
    </w:p>
    <w:p w14:paraId="4DB4B0A2" w14:textId="77777777" w:rsidR="00D924A5" w:rsidRDefault="00D924A5" w:rsidP="00D924A5">
      <w:pPr>
        <w:pStyle w:val="ListParagraph"/>
        <w:numPr>
          <w:ilvl w:val="0"/>
          <w:numId w:val="3"/>
        </w:numPr>
        <w:tabs>
          <w:tab w:val="left" w:pos="1291"/>
          <w:tab w:val="left" w:pos="1292"/>
        </w:tabs>
        <w:spacing w:before="239"/>
        <w:ind w:hanging="361"/>
        <w:rPr>
          <w:sz w:val="24"/>
        </w:rPr>
      </w:pPr>
      <w:r>
        <w:rPr>
          <w:sz w:val="24"/>
        </w:rPr>
        <w:t>Assess possible adverse</w:t>
      </w:r>
      <w:r>
        <w:rPr>
          <w:spacing w:val="-3"/>
          <w:sz w:val="24"/>
        </w:rPr>
        <w:t xml:space="preserve"> </w:t>
      </w:r>
      <w:r>
        <w:rPr>
          <w:sz w:val="24"/>
        </w:rPr>
        <w:t>events</w:t>
      </w:r>
    </w:p>
    <w:p w14:paraId="27E90FA5" w14:textId="77777777" w:rsidR="00D924A5" w:rsidRDefault="00D924A5" w:rsidP="00D924A5">
      <w:pPr>
        <w:pStyle w:val="ListParagraph"/>
        <w:numPr>
          <w:ilvl w:val="0"/>
          <w:numId w:val="3"/>
        </w:numPr>
        <w:tabs>
          <w:tab w:val="left" w:pos="1291"/>
          <w:tab w:val="left" w:pos="1292"/>
        </w:tabs>
        <w:spacing w:before="238"/>
        <w:ind w:hanging="361"/>
        <w:rPr>
          <w:sz w:val="24"/>
        </w:rPr>
      </w:pPr>
      <w:r>
        <w:rPr>
          <w:sz w:val="24"/>
        </w:rPr>
        <w:t>Medical Record</w:t>
      </w:r>
      <w:r>
        <w:rPr>
          <w:spacing w:val="-1"/>
          <w:sz w:val="24"/>
        </w:rPr>
        <w:t xml:space="preserve"> </w:t>
      </w:r>
      <w:r>
        <w:rPr>
          <w:sz w:val="24"/>
        </w:rPr>
        <w:t>Review</w:t>
      </w:r>
    </w:p>
    <w:p w14:paraId="1E5A8A61" w14:textId="77777777" w:rsidR="00D924A5" w:rsidRDefault="00D924A5" w:rsidP="00D924A5">
      <w:pPr>
        <w:tabs>
          <w:tab w:val="left" w:pos="1291"/>
          <w:tab w:val="left" w:pos="1292"/>
        </w:tabs>
        <w:spacing w:before="239"/>
        <w:rPr>
          <w:sz w:val="24"/>
        </w:rPr>
      </w:pPr>
    </w:p>
    <w:p w14:paraId="127B7439" w14:textId="77777777" w:rsidR="00D924A5" w:rsidRPr="004941E9" w:rsidRDefault="00D924A5" w:rsidP="00D924A5">
      <w:pPr>
        <w:tabs>
          <w:tab w:val="left" w:pos="1291"/>
          <w:tab w:val="left" w:pos="1292"/>
        </w:tabs>
        <w:spacing w:before="239"/>
        <w:rPr>
          <w:rFonts w:ascii="Times" w:hAnsi="Times"/>
          <w:b/>
          <w:bCs/>
          <w:sz w:val="24"/>
        </w:rPr>
      </w:pPr>
      <w:r w:rsidRPr="004941E9">
        <w:rPr>
          <w:b/>
          <w:bCs/>
          <w:sz w:val="24"/>
        </w:rPr>
        <w:t xml:space="preserve">Visits   3, </w:t>
      </w:r>
      <w:r w:rsidRPr="004941E9">
        <w:rPr>
          <w:rFonts w:ascii="Times" w:hAnsi="Times"/>
          <w:b/>
          <w:bCs/>
          <w:sz w:val="24"/>
        </w:rPr>
        <w:t>4, 5, 6, etc.</w:t>
      </w:r>
    </w:p>
    <w:p w14:paraId="2BD82780" w14:textId="6A7B9C56" w:rsidR="00373048" w:rsidRDefault="00D924A5" w:rsidP="0058509B">
      <w:pPr>
        <w:pStyle w:val="BodyText"/>
        <w:rPr>
          <w:b/>
          <w:bCs/>
        </w:rPr>
      </w:pPr>
      <w:r w:rsidRPr="004941E9">
        <w:rPr>
          <w:rFonts w:ascii="Times" w:hAnsi="Times"/>
        </w:rPr>
        <w:t>Detailed description of study visit including all procedures – listed like above examples.</w:t>
      </w:r>
    </w:p>
    <w:p w14:paraId="5193C098" w14:textId="77777777" w:rsidR="00373048" w:rsidRPr="00373048" w:rsidRDefault="00373048">
      <w:pPr>
        <w:rPr>
          <w:b/>
          <w:bCs/>
        </w:rPr>
      </w:pPr>
    </w:p>
    <w:sectPr w:rsidR="00373048" w:rsidRPr="00373048" w:rsidSect="000A047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B0732" w14:textId="77777777" w:rsidR="0077337A" w:rsidRDefault="0077337A">
      <w:r>
        <w:separator/>
      </w:r>
    </w:p>
  </w:endnote>
  <w:endnote w:type="continuationSeparator" w:id="0">
    <w:p w14:paraId="7693449D" w14:textId="77777777" w:rsidR="0077337A" w:rsidRDefault="0077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59553"/>
      <w:docPartObj>
        <w:docPartGallery w:val="Page Numbers (Bottom of Page)"/>
        <w:docPartUnique/>
      </w:docPartObj>
    </w:sdtPr>
    <w:sdtEndPr>
      <w:rPr>
        <w:noProof/>
      </w:rPr>
    </w:sdtEndPr>
    <w:sdtContent>
      <w:p w14:paraId="2038909F" w14:textId="05DC70E6" w:rsidR="009A09ED" w:rsidRDefault="009A09ED">
        <w:pPr>
          <w:pStyle w:val="Footer"/>
          <w:jc w:val="center"/>
        </w:pPr>
        <w:r>
          <w:fldChar w:fldCharType="begin"/>
        </w:r>
        <w:r>
          <w:instrText xml:space="preserve"> PAGE   \* MERGEFORMAT </w:instrText>
        </w:r>
        <w:r>
          <w:fldChar w:fldCharType="separate"/>
        </w:r>
        <w:r w:rsidR="000347AC">
          <w:rPr>
            <w:noProof/>
          </w:rPr>
          <w:t>1</w:t>
        </w:r>
        <w:r>
          <w:rPr>
            <w:noProof/>
          </w:rPr>
          <w:fldChar w:fldCharType="end"/>
        </w:r>
      </w:p>
    </w:sdtContent>
  </w:sdt>
  <w:p w14:paraId="0427550A" w14:textId="77777777" w:rsidR="009A09ED" w:rsidRDefault="009A0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A5229" w14:textId="77777777" w:rsidR="0077337A" w:rsidRDefault="0077337A">
      <w:r>
        <w:separator/>
      </w:r>
    </w:p>
  </w:footnote>
  <w:footnote w:type="continuationSeparator" w:id="0">
    <w:p w14:paraId="3C3B4ED6" w14:textId="77777777" w:rsidR="0077337A" w:rsidRDefault="0077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FDB"/>
    <w:multiLevelType w:val="hybridMultilevel"/>
    <w:tmpl w:val="2F149ED2"/>
    <w:lvl w:ilvl="0" w:tplc="4502D940">
      <w:numFmt w:val="bullet"/>
      <w:lvlText w:val=""/>
      <w:lvlJc w:val="left"/>
      <w:pPr>
        <w:ind w:left="1292" w:hanging="360"/>
      </w:pPr>
      <w:rPr>
        <w:rFonts w:ascii="Symbol" w:eastAsia="Symbol" w:hAnsi="Symbol" w:cs="Symbol" w:hint="default"/>
        <w:w w:val="100"/>
        <w:sz w:val="24"/>
        <w:szCs w:val="24"/>
        <w:lang w:val="en-US" w:eastAsia="en-US" w:bidi="ar-SA"/>
      </w:rPr>
    </w:lvl>
    <w:lvl w:ilvl="1" w:tplc="F3745986">
      <w:numFmt w:val="bullet"/>
      <w:lvlText w:val="•"/>
      <w:lvlJc w:val="left"/>
      <w:pPr>
        <w:ind w:left="2142" w:hanging="360"/>
      </w:pPr>
      <w:rPr>
        <w:rFonts w:hint="default"/>
        <w:lang w:val="en-US" w:eastAsia="en-US" w:bidi="ar-SA"/>
      </w:rPr>
    </w:lvl>
    <w:lvl w:ilvl="2" w:tplc="E724E478">
      <w:numFmt w:val="bullet"/>
      <w:lvlText w:val="•"/>
      <w:lvlJc w:val="left"/>
      <w:pPr>
        <w:ind w:left="2984" w:hanging="360"/>
      </w:pPr>
      <w:rPr>
        <w:rFonts w:hint="default"/>
        <w:lang w:val="en-US" w:eastAsia="en-US" w:bidi="ar-SA"/>
      </w:rPr>
    </w:lvl>
    <w:lvl w:ilvl="3" w:tplc="65A0313C">
      <w:numFmt w:val="bullet"/>
      <w:lvlText w:val="•"/>
      <w:lvlJc w:val="left"/>
      <w:pPr>
        <w:ind w:left="3826" w:hanging="360"/>
      </w:pPr>
      <w:rPr>
        <w:rFonts w:hint="default"/>
        <w:lang w:val="en-US" w:eastAsia="en-US" w:bidi="ar-SA"/>
      </w:rPr>
    </w:lvl>
    <w:lvl w:ilvl="4" w:tplc="3F90C348">
      <w:numFmt w:val="bullet"/>
      <w:lvlText w:val="•"/>
      <w:lvlJc w:val="left"/>
      <w:pPr>
        <w:ind w:left="4668" w:hanging="360"/>
      </w:pPr>
      <w:rPr>
        <w:rFonts w:hint="default"/>
        <w:lang w:val="en-US" w:eastAsia="en-US" w:bidi="ar-SA"/>
      </w:rPr>
    </w:lvl>
    <w:lvl w:ilvl="5" w:tplc="4D342BC2">
      <w:numFmt w:val="bullet"/>
      <w:lvlText w:val="•"/>
      <w:lvlJc w:val="left"/>
      <w:pPr>
        <w:ind w:left="5510" w:hanging="360"/>
      </w:pPr>
      <w:rPr>
        <w:rFonts w:hint="default"/>
        <w:lang w:val="en-US" w:eastAsia="en-US" w:bidi="ar-SA"/>
      </w:rPr>
    </w:lvl>
    <w:lvl w:ilvl="6" w:tplc="0F3E23FC">
      <w:numFmt w:val="bullet"/>
      <w:lvlText w:val="•"/>
      <w:lvlJc w:val="left"/>
      <w:pPr>
        <w:ind w:left="6352" w:hanging="360"/>
      </w:pPr>
      <w:rPr>
        <w:rFonts w:hint="default"/>
        <w:lang w:val="en-US" w:eastAsia="en-US" w:bidi="ar-SA"/>
      </w:rPr>
    </w:lvl>
    <w:lvl w:ilvl="7" w:tplc="EBD86FDC">
      <w:numFmt w:val="bullet"/>
      <w:lvlText w:val="•"/>
      <w:lvlJc w:val="left"/>
      <w:pPr>
        <w:ind w:left="7194" w:hanging="360"/>
      </w:pPr>
      <w:rPr>
        <w:rFonts w:hint="default"/>
        <w:lang w:val="en-US" w:eastAsia="en-US" w:bidi="ar-SA"/>
      </w:rPr>
    </w:lvl>
    <w:lvl w:ilvl="8" w:tplc="C0563F54">
      <w:numFmt w:val="bullet"/>
      <w:lvlText w:val="•"/>
      <w:lvlJc w:val="left"/>
      <w:pPr>
        <w:ind w:left="8036" w:hanging="360"/>
      </w:pPr>
      <w:rPr>
        <w:rFonts w:hint="default"/>
        <w:lang w:val="en-US" w:eastAsia="en-US" w:bidi="ar-SA"/>
      </w:rPr>
    </w:lvl>
  </w:abstractNum>
  <w:abstractNum w:abstractNumId="1" w15:restartNumberingAfterBreak="0">
    <w:nsid w:val="111A52AE"/>
    <w:multiLevelType w:val="hybridMultilevel"/>
    <w:tmpl w:val="65225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A14A8"/>
    <w:multiLevelType w:val="hybridMultilevel"/>
    <w:tmpl w:val="14821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60D2E"/>
    <w:multiLevelType w:val="hybridMultilevel"/>
    <w:tmpl w:val="8B2E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A5DE8"/>
    <w:multiLevelType w:val="hybridMultilevel"/>
    <w:tmpl w:val="CB8C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B26B0"/>
    <w:multiLevelType w:val="hybridMultilevel"/>
    <w:tmpl w:val="DAF81298"/>
    <w:lvl w:ilvl="0" w:tplc="9A821C0E">
      <w:start w:val="1"/>
      <w:numFmt w:val="bullet"/>
      <w:lvlText w:val="•"/>
      <w:lvlJc w:val="left"/>
      <w:pPr>
        <w:tabs>
          <w:tab w:val="num" w:pos="720"/>
        </w:tabs>
        <w:ind w:left="720" w:hanging="360"/>
      </w:pPr>
      <w:rPr>
        <w:rFonts w:ascii="Arial" w:hAnsi="Arial" w:hint="default"/>
      </w:rPr>
    </w:lvl>
    <w:lvl w:ilvl="1" w:tplc="BC964652" w:tentative="1">
      <w:start w:val="1"/>
      <w:numFmt w:val="bullet"/>
      <w:lvlText w:val="•"/>
      <w:lvlJc w:val="left"/>
      <w:pPr>
        <w:tabs>
          <w:tab w:val="num" w:pos="1440"/>
        </w:tabs>
        <w:ind w:left="1440" w:hanging="360"/>
      </w:pPr>
      <w:rPr>
        <w:rFonts w:ascii="Arial" w:hAnsi="Arial" w:hint="default"/>
      </w:rPr>
    </w:lvl>
    <w:lvl w:ilvl="2" w:tplc="0C6494DE">
      <w:start w:val="1"/>
      <w:numFmt w:val="bullet"/>
      <w:lvlText w:val="•"/>
      <w:lvlJc w:val="left"/>
      <w:pPr>
        <w:tabs>
          <w:tab w:val="num" w:pos="2160"/>
        </w:tabs>
        <w:ind w:left="2160" w:hanging="360"/>
      </w:pPr>
      <w:rPr>
        <w:rFonts w:ascii="Arial" w:hAnsi="Arial" w:hint="default"/>
      </w:rPr>
    </w:lvl>
    <w:lvl w:ilvl="3" w:tplc="7316AFEA" w:tentative="1">
      <w:start w:val="1"/>
      <w:numFmt w:val="bullet"/>
      <w:lvlText w:val="•"/>
      <w:lvlJc w:val="left"/>
      <w:pPr>
        <w:tabs>
          <w:tab w:val="num" w:pos="2880"/>
        </w:tabs>
        <w:ind w:left="2880" w:hanging="360"/>
      </w:pPr>
      <w:rPr>
        <w:rFonts w:ascii="Arial" w:hAnsi="Arial" w:hint="default"/>
      </w:rPr>
    </w:lvl>
    <w:lvl w:ilvl="4" w:tplc="2F0C4F34" w:tentative="1">
      <w:start w:val="1"/>
      <w:numFmt w:val="bullet"/>
      <w:lvlText w:val="•"/>
      <w:lvlJc w:val="left"/>
      <w:pPr>
        <w:tabs>
          <w:tab w:val="num" w:pos="3600"/>
        </w:tabs>
        <w:ind w:left="3600" w:hanging="360"/>
      </w:pPr>
      <w:rPr>
        <w:rFonts w:ascii="Arial" w:hAnsi="Arial" w:hint="default"/>
      </w:rPr>
    </w:lvl>
    <w:lvl w:ilvl="5" w:tplc="172C368A" w:tentative="1">
      <w:start w:val="1"/>
      <w:numFmt w:val="bullet"/>
      <w:lvlText w:val="•"/>
      <w:lvlJc w:val="left"/>
      <w:pPr>
        <w:tabs>
          <w:tab w:val="num" w:pos="4320"/>
        </w:tabs>
        <w:ind w:left="4320" w:hanging="360"/>
      </w:pPr>
      <w:rPr>
        <w:rFonts w:ascii="Arial" w:hAnsi="Arial" w:hint="default"/>
      </w:rPr>
    </w:lvl>
    <w:lvl w:ilvl="6" w:tplc="AC663E50" w:tentative="1">
      <w:start w:val="1"/>
      <w:numFmt w:val="bullet"/>
      <w:lvlText w:val="•"/>
      <w:lvlJc w:val="left"/>
      <w:pPr>
        <w:tabs>
          <w:tab w:val="num" w:pos="5040"/>
        </w:tabs>
        <w:ind w:left="5040" w:hanging="360"/>
      </w:pPr>
      <w:rPr>
        <w:rFonts w:ascii="Arial" w:hAnsi="Arial" w:hint="default"/>
      </w:rPr>
    </w:lvl>
    <w:lvl w:ilvl="7" w:tplc="D842FC24" w:tentative="1">
      <w:start w:val="1"/>
      <w:numFmt w:val="bullet"/>
      <w:lvlText w:val="•"/>
      <w:lvlJc w:val="left"/>
      <w:pPr>
        <w:tabs>
          <w:tab w:val="num" w:pos="5760"/>
        </w:tabs>
        <w:ind w:left="5760" w:hanging="360"/>
      </w:pPr>
      <w:rPr>
        <w:rFonts w:ascii="Arial" w:hAnsi="Arial" w:hint="default"/>
      </w:rPr>
    </w:lvl>
    <w:lvl w:ilvl="8" w:tplc="751632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1E38D6"/>
    <w:multiLevelType w:val="hybridMultilevel"/>
    <w:tmpl w:val="57E458F6"/>
    <w:lvl w:ilvl="0" w:tplc="108C3E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45375"/>
    <w:multiLevelType w:val="hybridMultilevel"/>
    <w:tmpl w:val="1B4C929E"/>
    <w:lvl w:ilvl="0" w:tplc="73C6D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432ECE"/>
    <w:multiLevelType w:val="hybridMultilevel"/>
    <w:tmpl w:val="B8647E8C"/>
    <w:lvl w:ilvl="0" w:tplc="333E60DE">
      <w:numFmt w:val="bullet"/>
      <w:lvlText w:val=""/>
      <w:lvlJc w:val="left"/>
      <w:pPr>
        <w:ind w:left="1292" w:hanging="360"/>
      </w:pPr>
      <w:rPr>
        <w:rFonts w:ascii="Symbol" w:eastAsia="Symbol" w:hAnsi="Symbol" w:cs="Symbol" w:hint="default"/>
        <w:color w:val="0000FF"/>
        <w:w w:val="100"/>
        <w:sz w:val="24"/>
        <w:szCs w:val="24"/>
        <w:lang w:val="en-US" w:eastAsia="en-US" w:bidi="ar-SA"/>
      </w:rPr>
    </w:lvl>
    <w:lvl w:ilvl="1" w:tplc="C06C9134">
      <w:numFmt w:val="bullet"/>
      <w:lvlText w:val="•"/>
      <w:lvlJc w:val="left"/>
      <w:pPr>
        <w:ind w:left="2142" w:hanging="360"/>
      </w:pPr>
      <w:rPr>
        <w:rFonts w:hint="default"/>
        <w:lang w:val="en-US" w:eastAsia="en-US" w:bidi="ar-SA"/>
      </w:rPr>
    </w:lvl>
    <w:lvl w:ilvl="2" w:tplc="144613E4">
      <w:numFmt w:val="bullet"/>
      <w:lvlText w:val="•"/>
      <w:lvlJc w:val="left"/>
      <w:pPr>
        <w:ind w:left="2984" w:hanging="360"/>
      </w:pPr>
      <w:rPr>
        <w:rFonts w:hint="default"/>
        <w:lang w:val="en-US" w:eastAsia="en-US" w:bidi="ar-SA"/>
      </w:rPr>
    </w:lvl>
    <w:lvl w:ilvl="3" w:tplc="5AAA84A4">
      <w:numFmt w:val="bullet"/>
      <w:lvlText w:val="•"/>
      <w:lvlJc w:val="left"/>
      <w:pPr>
        <w:ind w:left="3826" w:hanging="360"/>
      </w:pPr>
      <w:rPr>
        <w:rFonts w:hint="default"/>
        <w:lang w:val="en-US" w:eastAsia="en-US" w:bidi="ar-SA"/>
      </w:rPr>
    </w:lvl>
    <w:lvl w:ilvl="4" w:tplc="EF0C5B6A">
      <w:numFmt w:val="bullet"/>
      <w:lvlText w:val="•"/>
      <w:lvlJc w:val="left"/>
      <w:pPr>
        <w:ind w:left="4668" w:hanging="360"/>
      </w:pPr>
      <w:rPr>
        <w:rFonts w:hint="default"/>
        <w:lang w:val="en-US" w:eastAsia="en-US" w:bidi="ar-SA"/>
      </w:rPr>
    </w:lvl>
    <w:lvl w:ilvl="5" w:tplc="50A8B81E">
      <w:numFmt w:val="bullet"/>
      <w:lvlText w:val="•"/>
      <w:lvlJc w:val="left"/>
      <w:pPr>
        <w:ind w:left="5510" w:hanging="360"/>
      </w:pPr>
      <w:rPr>
        <w:rFonts w:hint="default"/>
        <w:lang w:val="en-US" w:eastAsia="en-US" w:bidi="ar-SA"/>
      </w:rPr>
    </w:lvl>
    <w:lvl w:ilvl="6" w:tplc="0E008942">
      <w:numFmt w:val="bullet"/>
      <w:lvlText w:val="•"/>
      <w:lvlJc w:val="left"/>
      <w:pPr>
        <w:ind w:left="6352" w:hanging="360"/>
      </w:pPr>
      <w:rPr>
        <w:rFonts w:hint="default"/>
        <w:lang w:val="en-US" w:eastAsia="en-US" w:bidi="ar-SA"/>
      </w:rPr>
    </w:lvl>
    <w:lvl w:ilvl="7" w:tplc="46D49446">
      <w:numFmt w:val="bullet"/>
      <w:lvlText w:val="•"/>
      <w:lvlJc w:val="left"/>
      <w:pPr>
        <w:ind w:left="7194" w:hanging="360"/>
      </w:pPr>
      <w:rPr>
        <w:rFonts w:hint="default"/>
        <w:lang w:val="en-US" w:eastAsia="en-US" w:bidi="ar-SA"/>
      </w:rPr>
    </w:lvl>
    <w:lvl w:ilvl="8" w:tplc="BE6EF132">
      <w:numFmt w:val="bullet"/>
      <w:lvlText w:val="•"/>
      <w:lvlJc w:val="left"/>
      <w:pPr>
        <w:ind w:left="8036" w:hanging="360"/>
      </w:pPr>
      <w:rPr>
        <w:rFonts w:hint="default"/>
        <w:lang w:val="en-US" w:eastAsia="en-US" w:bidi="ar-SA"/>
      </w:rPr>
    </w:lvl>
  </w:abstractNum>
  <w:abstractNum w:abstractNumId="9" w15:restartNumberingAfterBreak="0">
    <w:nsid w:val="4B861308"/>
    <w:multiLevelType w:val="hybridMultilevel"/>
    <w:tmpl w:val="8AA43B9E"/>
    <w:lvl w:ilvl="0" w:tplc="8214AB78">
      <w:start w:val="1"/>
      <w:numFmt w:val="decimal"/>
      <w:lvlText w:val="%1."/>
      <w:lvlJc w:val="left"/>
      <w:pPr>
        <w:ind w:left="1292" w:hanging="360"/>
      </w:pPr>
      <w:rPr>
        <w:rFonts w:ascii="Times New Roman" w:eastAsia="Times New Roman" w:hAnsi="Times New Roman" w:cs="Times New Roman" w:hint="default"/>
        <w:color w:val="0000FF"/>
        <w:spacing w:val="-1"/>
        <w:w w:val="100"/>
        <w:sz w:val="24"/>
        <w:szCs w:val="24"/>
        <w:lang w:val="en-US" w:eastAsia="en-US" w:bidi="ar-SA"/>
      </w:rPr>
    </w:lvl>
    <w:lvl w:ilvl="1" w:tplc="865849B2">
      <w:numFmt w:val="bullet"/>
      <w:lvlText w:val="•"/>
      <w:lvlJc w:val="left"/>
      <w:pPr>
        <w:ind w:left="2142" w:hanging="360"/>
      </w:pPr>
      <w:rPr>
        <w:rFonts w:hint="default"/>
        <w:lang w:val="en-US" w:eastAsia="en-US" w:bidi="ar-SA"/>
      </w:rPr>
    </w:lvl>
    <w:lvl w:ilvl="2" w:tplc="8DDEE586">
      <w:numFmt w:val="bullet"/>
      <w:lvlText w:val="•"/>
      <w:lvlJc w:val="left"/>
      <w:pPr>
        <w:ind w:left="2984" w:hanging="360"/>
      </w:pPr>
      <w:rPr>
        <w:rFonts w:hint="default"/>
        <w:lang w:val="en-US" w:eastAsia="en-US" w:bidi="ar-SA"/>
      </w:rPr>
    </w:lvl>
    <w:lvl w:ilvl="3" w:tplc="CD665E9E">
      <w:numFmt w:val="bullet"/>
      <w:lvlText w:val="•"/>
      <w:lvlJc w:val="left"/>
      <w:pPr>
        <w:ind w:left="3826" w:hanging="360"/>
      </w:pPr>
      <w:rPr>
        <w:rFonts w:hint="default"/>
        <w:lang w:val="en-US" w:eastAsia="en-US" w:bidi="ar-SA"/>
      </w:rPr>
    </w:lvl>
    <w:lvl w:ilvl="4" w:tplc="4990AEC6">
      <w:numFmt w:val="bullet"/>
      <w:lvlText w:val="•"/>
      <w:lvlJc w:val="left"/>
      <w:pPr>
        <w:ind w:left="4668" w:hanging="360"/>
      </w:pPr>
      <w:rPr>
        <w:rFonts w:hint="default"/>
        <w:lang w:val="en-US" w:eastAsia="en-US" w:bidi="ar-SA"/>
      </w:rPr>
    </w:lvl>
    <w:lvl w:ilvl="5" w:tplc="85D0F746">
      <w:numFmt w:val="bullet"/>
      <w:lvlText w:val="•"/>
      <w:lvlJc w:val="left"/>
      <w:pPr>
        <w:ind w:left="5510" w:hanging="360"/>
      </w:pPr>
      <w:rPr>
        <w:rFonts w:hint="default"/>
        <w:lang w:val="en-US" w:eastAsia="en-US" w:bidi="ar-SA"/>
      </w:rPr>
    </w:lvl>
    <w:lvl w:ilvl="6" w:tplc="CF0CBBC4">
      <w:numFmt w:val="bullet"/>
      <w:lvlText w:val="•"/>
      <w:lvlJc w:val="left"/>
      <w:pPr>
        <w:ind w:left="6352" w:hanging="360"/>
      </w:pPr>
      <w:rPr>
        <w:rFonts w:hint="default"/>
        <w:lang w:val="en-US" w:eastAsia="en-US" w:bidi="ar-SA"/>
      </w:rPr>
    </w:lvl>
    <w:lvl w:ilvl="7" w:tplc="E5CEAC46">
      <w:numFmt w:val="bullet"/>
      <w:lvlText w:val="•"/>
      <w:lvlJc w:val="left"/>
      <w:pPr>
        <w:ind w:left="7194" w:hanging="360"/>
      </w:pPr>
      <w:rPr>
        <w:rFonts w:hint="default"/>
        <w:lang w:val="en-US" w:eastAsia="en-US" w:bidi="ar-SA"/>
      </w:rPr>
    </w:lvl>
    <w:lvl w:ilvl="8" w:tplc="7D549960">
      <w:numFmt w:val="bullet"/>
      <w:lvlText w:val="•"/>
      <w:lvlJc w:val="left"/>
      <w:pPr>
        <w:ind w:left="8036" w:hanging="360"/>
      </w:pPr>
      <w:rPr>
        <w:rFonts w:hint="default"/>
        <w:lang w:val="en-US" w:eastAsia="en-US" w:bidi="ar-SA"/>
      </w:rPr>
    </w:lvl>
  </w:abstractNum>
  <w:abstractNum w:abstractNumId="10" w15:restartNumberingAfterBreak="0">
    <w:nsid w:val="4CFD3D67"/>
    <w:multiLevelType w:val="hybridMultilevel"/>
    <w:tmpl w:val="D32E3B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36628"/>
    <w:multiLevelType w:val="hybridMultilevel"/>
    <w:tmpl w:val="BFF013C8"/>
    <w:lvl w:ilvl="0" w:tplc="655857EA">
      <w:numFmt w:val="bullet"/>
      <w:lvlText w:val=""/>
      <w:lvlJc w:val="left"/>
      <w:pPr>
        <w:ind w:left="1292" w:hanging="360"/>
      </w:pPr>
      <w:rPr>
        <w:rFonts w:ascii="Symbol" w:eastAsia="Symbol" w:hAnsi="Symbol" w:cs="Symbol" w:hint="default"/>
        <w:color w:val="0000FF"/>
        <w:w w:val="100"/>
        <w:sz w:val="24"/>
        <w:szCs w:val="24"/>
        <w:lang w:val="en-US" w:eastAsia="en-US" w:bidi="ar-SA"/>
      </w:rPr>
    </w:lvl>
    <w:lvl w:ilvl="1" w:tplc="46FA479E">
      <w:numFmt w:val="bullet"/>
      <w:lvlText w:val="•"/>
      <w:lvlJc w:val="left"/>
      <w:pPr>
        <w:ind w:left="2142" w:hanging="360"/>
      </w:pPr>
      <w:rPr>
        <w:rFonts w:hint="default"/>
        <w:lang w:val="en-US" w:eastAsia="en-US" w:bidi="ar-SA"/>
      </w:rPr>
    </w:lvl>
    <w:lvl w:ilvl="2" w:tplc="F410A9AE">
      <w:numFmt w:val="bullet"/>
      <w:lvlText w:val="•"/>
      <w:lvlJc w:val="left"/>
      <w:pPr>
        <w:ind w:left="2984" w:hanging="360"/>
      </w:pPr>
      <w:rPr>
        <w:rFonts w:hint="default"/>
        <w:lang w:val="en-US" w:eastAsia="en-US" w:bidi="ar-SA"/>
      </w:rPr>
    </w:lvl>
    <w:lvl w:ilvl="3" w:tplc="1598B2A8">
      <w:numFmt w:val="bullet"/>
      <w:lvlText w:val="•"/>
      <w:lvlJc w:val="left"/>
      <w:pPr>
        <w:ind w:left="3826" w:hanging="360"/>
      </w:pPr>
      <w:rPr>
        <w:rFonts w:hint="default"/>
        <w:lang w:val="en-US" w:eastAsia="en-US" w:bidi="ar-SA"/>
      </w:rPr>
    </w:lvl>
    <w:lvl w:ilvl="4" w:tplc="7FFEAD82">
      <w:numFmt w:val="bullet"/>
      <w:lvlText w:val="•"/>
      <w:lvlJc w:val="left"/>
      <w:pPr>
        <w:ind w:left="4668" w:hanging="360"/>
      </w:pPr>
      <w:rPr>
        <w:rFonts w:hint="default"/>
        <w:lang w:val="en-US" w:eastAsia="en-US" w:bidi="ar-SA"/>
      </w:rPr>
    </w:lvl>
    <w:lvl w:ilvl="5" w:tplc="E9FC0C6A">
      <w:numFmt w:val="bullet"/>
      <w:lvlText w:val="•"/>
      <w:lvlJc w:val="left"/>
      <w:pPr>
        <w:ind w:left="5510" w:hanging="360"/>
      </w:pPr>
      <w:rPr>
        <w:rFonts w:hint="default"/>
        <w:lang w:val="en-US" w:eastAsia="en-US" w:bidi="ar-SA"/>
      </w:rPr>
    </w:lvl>
    <w:lvl w:ilvl="6" w:tplc="9F540602">
      <w:numFmt w:val="bullet"/>
      <w:lvlText w:val="•"/>
      <w:lvlJc w:val="left"/>
      <w:pPr>
        <w:ind w:left="6352" w:hanging="360"/>
      </w:pPr>
      <w:rPr>
        <w:rFonts w:hint="default"/>
        <w:lang w:val="en-US" w:eastAsia="en-US" w:bidi="ar-SA"/>
      </w:rPr>
    </w:lvl>
    <w:lvl w:ilvl="7" w:tplc="C0B8E0F4">
      <w:numFmt w:val="bullet"/>
      <w:lvlText w:val="•"/>
      <w:lvlJc w:val="left"/>
      <w:pPr>
        <w:ind w:left="7194" w:hanging="360"/>
      </w:pPr>
      <w:rPr>
        <w:rFonts w:hint="default"/>
        <w:lang w:val="en-US" w:eastAsia="en-US" w:bidi="ar-SA"/>
      </w:rPr>
    </w:lvl>
    <w:lvl w:ilvl="8" w:tplc="A9D0036C">
      <w:numFmt w:val="bullet"/>
      <w:lvlText w:val="•"/>
      <w:lvlJc w:val="left"/>
      <w:pPr>
        <w:ind w:left="8036" w:hanging="360"/>
      </w:pPr>
      <w:rPr>
        <w:rFonts w:hint="default"/>
        <w:lang w:val="en-US" w:eastAsia="en-US" w:bidi="ar-SA"/>
      </w:rPr>
    </w:lvl>
  </w:abstractNum>
  <w:abstractNum w:abstractNumId="12" w15:restartNumberingAfterBreak="0">
    <w:nsid w:val="5EDB407F"/>
    <w:multiLevelType w:val="multilevel"/>
    <w:tmpl w:val="4D2CE6DC"/>
    <w:lvl w:ilvl="0">
      <w:start w:val="1"/>
      <w:numFmt w:val="decimal"/>
      <w:lvlText w:val="%1"/>
      <w:lvlJc w:val="left"/>
      <w:pPr>
        <w:ind w:left="1004" w:hanging="432"/>
      </w:pPr>
      <w:rPr>
        <w:rFonts w:ascii="Arial" w:eastAsia="Arial" w:hAnsi="Arial" w:cs="Arial" w:hint="default"/>
        <w:b/>
        <w:bCs/>
        <w:spacing w:val="-1"/>
        <w:w w:val="100"/>
        <w:sz w:val="24"/>
        <w:szCs w:val="24"/>
        <w:lang w:val="en-US" w:eastAsia="en-US" w:bidi="ar-SA"/>
      </w:rPr>
    </w:lvl>
    <w:lvl w:ilvl="1">
      <w:start w:val="1"/>
      <w:numFmt w:val="decimal"/>
      <w:lvlText w:val="%1.%2"/>
      <w:lvlJc w:val="left"/>
      <w:pPr>
        <w:ind w:left="1148" w:hanging="576"/>
      </w:pPr>
      <w:rPr>
        <w:rFonts w:ascii="Arial" w:eastAsia="Arial" w:hAnsi="Arial" w:cs="Arial" w:hint="default"/>
        <w:b/>
        <w:bCs/>
        <w:spacing w:val="-1"/>
        <w:w w:val="100"/>
        <w:sz w:val="24"/>
        <w:szCs w:val="24"/>
        <w:lang w:val="en-US" w:eastAsia="en-US" w:bidi="ar-SA"/>
      </w:rPr>
    </w:lvl>
    <w:lvl w:ilvl="2">
      <w:start w:val="1"/>
      <w:numFmt w:val="decimal"/>
      <w:lvlText w:val="%1.%2.%3"/>
      <w:lvlJc w:val="left"/>
      <w:pPr>
        <w:ind w:left="1292" w:hanging="720"/>
      </w:pPr>
      <w:rPr>
        <w:rFonts w:ascii="Times New Roman" w:eastAsia="Times New Roman" w:hAnsi="Times New Roman" w:cs="Times New Roman" w:hint="default"/>
        <w:b/>
        <w:bCs/>
        <w:spacing w:val="-1"/>
        <w:w w:val="100"/>
        <w:sz w:val="24"/>
        <w:szCs w:val="24"/>
        <w:lang w:val="en-US" w:eastAsia="en-US" w:bidi="ar-SA"/>
      </w:rPr>
    </w:lvl>
    <w:lvl w:ilvl="3">
      <w:start w:val="1"/>
      <w:numFmt w:val="decimal"/>
      <w:lvlText w:val="%1.%2.%3.%4"/>
      <w:lvlJc w:val="left"/>
      <w:pPr>
        <w:ind w:left="1436" w:hanging="864"/>
      </w:pPr>
      <w:rPr>
        <w:rFonts w:ascii="Times New Roman" w:eastAsia="Times New Roman" w:hAnsi="Times New Roman" w:cs="Times New Roman" w:hint="default"/>
        <w:b/>
        <w:bCs/>
        <w:i/>
        <w:spacing w:val="-1"/>
        <w:w w:val="100"/>
        <w:sz w:val="24"/>
        <w:szCs w:val="24"/>
        <w:lang w:val="en-US" w:eastAsia="en-US" w:bidi="ar-SA"/>
      </w:rPr>
    </w:lvl>
    <w:lvl w:ilvl="4">
      <w:numFmt w:val="bullet"/>
      <w:lvlText w:val="•"/>
      <w:lvlJc w:val="left"/>
      <w:pPr>
        <w:ind w:left="2622" w:hanging="864"/>
      </w:pPr>
      <w:rPr>
        <w:rFonts w:hint="default"/>
        <w:lang w:val="en-US" w:eastAsia="en-US" w:bidi="ar-SA"/>
      </w:rPr>
    </w:lvl>
    <w:lvl w:ilvl="5">
      <w:numFmt w:val="bullet"/>
      <w:lvlText w:val="•"/>
      <w:lvlJc w:val="left"/>
      <w:pPr>
        <w:ind w:left="3805" w:hanging="864"/>
      </w:pPr>
      <w:rPr>
        <w:rFonts w:hint="default"/>
        <w:lang w:val="en-US" w:eastAsia="en-US" w:bidi="ar-SA"/>
      </w:rPr>
    </w:lvl>
    <w:lvl w:ilvl="6">
      <w:numFmt w:val="bullet"/>
      <w:lvlText w:val="•"/>
      <w:lvlJc w:val="left"/>
      <w:pPr>
        <w:ind w:left="4988" w:hanging="864"/>
      </w:pPr>
      <w:rPr>
        <w:rFonts w:hint="default"/>
        <w:lang w:val="en-US" w:eastAsia="en-US" w:bidi="ar-SA"/>
      </w:rPr>
    </w:lvl>
    <w:lvl w:ilvl="7">
      <w:numFmt w:val="bullet"/>
      <w:lvlText w:val="•"/>
      <w:lvlJc w:val="left"/>
      <w:pPr>
        <w:ind w:left="6171" w:hanging="864"/>
      </w:pPr>
      <w:rPr>
        <w:rFonts w:hint="default"/>
        <w:lang w:val="en-US" w:eastAsia="en-US" w:bidi="ar-SA"/>
      </w:rPr>
    </w:lvl>
    <w:lvl w:ilvl="8">
      <w:numFmt w:val="bullet"/>
      <w:lvlText w:val="•"/>
      <w:lvlJc w:val="left"/>
      <w:pPr>
        <w:ind w:left="7354" w:hanging="864"/>
      </w:pPr>
      <w:rPr>
        <w:rFonts w:hint="default"/>
        <w:lang w:val="en-US" w:eastAsia="en-US" w:bidi="ar-SA"/>
      </w:rPr>
    </w:lvl>
  </w:abstractNum>
  <w:abstractNum w:abstractNumId="13" w15:restartNumberingAfterBreak="0">
    <w:nsid w:val="6B223791"/>
    <w:multiLevelType w:val="hybridMultilevel"/>
    <w:tmpl w:val="E7C2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43D3F"/>
    <w:multiLevelType w:val="hybridMultilevel"/>
    <w:tmpl w:val="B7D62CCA"/>
    <w:lvl w:ilvl="0" w:tplc="8C5E8BA2">
      <w:numFmt w:val="bullet"/>
      <w:lvlText w:val=""/>
      <w:lvlJc w:val="left"/>
      <w:pPr>
        <w:ind w:left="1022" w:hanging="360"/>
      </w:pPr>
      <w:rPr>
        <w:rFonts w:ascii="Symbol" w:eastAsia="Symbol" w:hAnsi="Symbol" w:cs="Symbol" w:hint="default"/>
        <w:w w:val="100"/>
        <w:sz w:val="24"/>
        <w:szCs w:val="24"/>
        <w:lang w:val="en-US" w:eastAsia="en-US" w:bidi="ar-SA"/>
      </w:rPr>
    </w:lvl>
    <w:lvl w:ilvl="1" w:tplc="5F0A8ED6">
      <w:numFmt w:val="bullet"/>
      <w:lvlText w:val="•"/>
      <w:lvlJc w:val="left"/>
      <w:pPr>
        <w:ind w:left="1890" w:hanging="360"/>
      </w:pPr>
      <w:rPr>
        <w:rFonts w:hint="default"/>
        <w:lang w:val="en-US" w:eastAsia="en-US" w:bidi="ar-SA"/>
      </w:rPr>
    </w:lvl>
    <w:lvl w:ilvl="2" w:tplc="3454CB4E">
      <w:numFmt w:val="bullet"/>
      <w:lvlText w:val="•"/>
      <w:lvlJc w:val="left"/>
      <w:pPr>
        <w:ind w:left="2760" w:hanging="360"/>
      </w:pPr>
      <w:rPr>
        <w:rFonts w:hint="default"/>
        <w:lang w:val="en-US" w:eastAsia="en-US" w:bidi="ar-SA"/>
      </w:rPr>
    </w:lvl>
    <w:lvl w:ilvl="3" w:tplc="04E62898">
      <w:numFmt w:val="bullet"/>
      <w:lvlText w:val="•"/>
      <w:lvlJc w:val="left"/>
      <w:pPr>
        <w:ind w:left="3630" w:hanging="360"/>
      </w:pPr>
      <w:rPr>
        <w:rFonts w:hint="default"/>
        <w:lang w:val="en-US" w:eastAsia="en-US" w:bidi="ar-SA"/>
      </w:rPr>
    </w:lvl>
    <w:lvl w:ilvl="4" w:tplc="9A089B4C">
      <w:numFmt w:val="bullet"/>
      <w:lvlText w:val="•"/>
      <w:lvlJc w:val="left"/>
      <w:pPr>
        <w:ind w:left="4500" w:hanging="360"/>
      </w:pPr>
      <w:rPr>
        <w:rFonts w:hint="default"/>
        <w:lang w:val="en-US" w:eastAsia="en-US" w:bidi="ar-SA"/>
      </w:rPr>
    </w:lvl>
    <w:lvl w:ilvl="5" w:tplc="40627FDA">
      <w:numFmt w:val="bullet"/>
      <w:lvlText w:val="•"/>
      <w:lvlJc w:val="left"/>
      <w:pPr>
        <w:ind w:left="5370" w:hanging="360"/>
      </w:pPr>
      <w:rPr>
        <w:rFonts w:hint="default"/>
        <w:lang w:val="en-US" w:eastAsia="en-US" w:bidi="ar-SA"/>
      </w:rPr>
    </w:lvl>
    <w:lvl w:ilvl="6" w:tplc="44C6B4E6">
      <w:numFmt w:val="bullet"/>
      <w:lvlText w:val="•"/>
      <w:lvlJc w:val="left"/>
      <w:pPr>
        <w:ind w:left="6240" w:hanging="360"/>
      </w:pPr>
      <w:rPr>
        <w:rFonts w:hint="default"/>
        <w:lang w:val="en-US" w:eastAsia="en-US" w:bidi="ar-SA"/>
      </w:rPr>
    </w:lvl>
    <w:lvl w:ilvl="7" w:tplc="7D5E0472">
      <w:numFmt w:val="bullet"/>
      <w:lvlText w:val="•"/>
      <w:lvlJc w:val="left"/>
      <w:pPr>
        <w:ind w:left="7110" w:hanging="360"/>
      </w:pPr>
      <w:rPr>
        <w:rFonts w:hint="default"/>
        <w:lang w:val="en-US" w:eastAsia="en-US" w:bidi="ar-SA"/>
      </w:rPr>
    </w:lvl>
    <w:lvl w:ilvl="8" w:tplc="DEE0DFFE">
      <w:numFmt w:val="bullet"/>
      <w:lvlText w:val="•"/>
      <w:lvlJc w:val="left"/>
      <w:pPr>
        <w:ind w:left="7980" w:hanging="360"/>
      </w:pPr>
      <w:rPr>
        <w:rFonts w:hint="default"/>
        <w:lang w:val="en-US" w:eastAsia="en-US" w:bidi="ar-SA"/>
      </w:rPr>
    </w:lvl>
  </w:abstractNum>
  <w:abstractNum w:abstractNumId="15" w15:restartNumberingAfterBreak="0">
    <w:nsid w:val="6CED1B1E"/>
    <w:multiLevelType w:val="hybridMultilevel"/>
    <w:tmpl w:val="221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97F77"/>
    <w:multiLevelType w:val="hybridMultilevel"/>
    <w:tmpl w:val="99CA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E51FA"/>
    <w:multiLevelType w:val="hybridMultilevel"/>
    <w:tmpl w:val="95EAD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66698"/>
    <w:multiLevelType w:val="hybridMultilevel"/>
    <w:tmpl w:val="32E8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4"/>
  </w:num>
  <w:num w:numId="5">
    <w:abstractNumId w:val="8"/>
  </w:num>
  <w:num w:numId="6">
    <w:abstractNumId w:val="11"/>
  </w:num>
  <w:num w:numId="7">
    <w:abstractNumId w:val="9"/>
  </w:num>
  <w:num w:numId="8">
    <w:abstractNumId w:val="15"/>
  </w:num>
  <w:num w:numId="9">
    <w:abstractNumId w:val="13"/>
  </w:num>
  <w:num w:numId="10">
    <w:abstractNumId w:val="18"/>
  </w:num>
  <w:num w:numId="11">
    <w:abstractNumId w:val="6"/>
  </w:num>
  <w:num w:numId="12">
    <w:abstractNumId w:val="1"/>
  </w:num>
  <w:num w:numId="13">
    <w:abstractNumId w:val="7"/>
  </w:num>
  <w:num w:numId="14">
    <w:abstractNumId w:val="10"/>
  </w:num>
  <w:num w:numId="15">
    <w:abstractNumId w:val="3"/>
  </w:num>
  <w:num w:numId="16">
    <w:abstractNumId w:val="16"/>
  </w:num>
  <w:num w:numId="17">
    <w:abstractNumId w:val="17"/>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48"/>
    <w:rsid w:val="00000ED4"/>
    <w:rsid w:val="00016795"/>
    <w:rsid w:val="000347AC"/>
    <w:rsid w:val="00040DC3"/>
    <w:rsid w:val="000A0474"/>
    <w:rsid w:val="000C5F22"/>
    <w:rsid w:val="000E3938"/>
    <w:rsid w:val="000F7067"/>
    <w:rsid w:val="000F7A0D"/>
    <w:rsid w:val="00103068"/>
    <w:rsid w:val="001038B2"/>
    <w:rsid w:val="0013248A"/>
    <w:rsid w:val="001725D3"/>
    <w:rsid w:val="00174C7B"/>
    <w:rsid w:val="00187E46"/>
    <w:rsid w:val="00192A36"/>
    <w:rsid w:val="001A0002"/>
    <w:rsid w:val="001A3509"/>
    <w:rsid w:val="001B4C38"/>
    <w:rsid w:val="001D0D6B"/>
    <w:rsid w:val="001D56F9"/>
    <w:rsid w:val="00200914"/>
    <w:rsid w:val="002027FF"/>
    <w:rsid w:val="00202A89"/>
    <w:rsid w:val="002245C8"/>
    <w:rsid w:val="00224CE1"/>
    <w:rsid w:val="0022699F"/>
    <w:rsid w:val="00234664"/>
    <w:rsid w:val="0025001B"/>
    <w:rsid w:val="0025605D"/>
    <w:rsid w:val="0028572A"/>
    <w:rsid w:val="002B4DA7"/>
    <w:rsid w:val="002F2C6F"/>
    <w:rsid w:val="0034736B"/>
    <w:rsid w:val="0036154B"/>
    <w:rsid w:val="00373048"/>
    <w:rsid w:val="0037615E"/>
    <w:rsid w:val="00390F4D"/>
    <w:rsid w:val="003C0982"/>
    <w:rsid w:val="003E4B17"/>
    <w:rsid w:val="003E4D43"/>
    <w:rsid w:val="00421EE9"/>
    <w:rsid w:val="00423231"/>
    <w:rsid w:val="00437377"/>
    <w:rsid w:val="00471292"/>
    <w:rsid w:val="00471CAE"/>
    <w:rsid w:val="00482C4A"/>
    <w:rsid w:val="004941E9"/>
    <w:rsid w:val="004A2AC6"/>
    <w:rsid w:val="004B7ABB"/>
    <w:rsid w:val="004C330E"/>
    <w:rsid w:val="004D3130"/>
    <w:rsid w:val="004D3689"/>
    <w:rsid w:val="005112D3"/>
    <w:rsid w:val="0051378A"/>
    <w:rsid w:val="00524D26"/>
    <w:rsid w:val="00547E59"/>
    <w:rsid w:val="00551951"/>
    <w:rsid w:val="005565C3"/>
    <w:rsid w:val="00575E3A"/>
    <w:rsid w:val="005846E0"/>
    <w:rsid w:val="0058509B"/>
    <w:rsid w:val="005A7E61"/>
    <w:rsid w:val="005E2F21"/>
    <w:rsid w:val="005E62DD"/>
    <w:rsid w:val="006017A0"/>
    <w:rsid w:val="00604944"/>
    <w:rsid w:val="006050BF"/>
    <w:rsid w:val="0061211F"/>
    <w:rsid w:val="0061515F"/>
    <w:rsid w:val="0062206A"/>
    <w:rsid w:val="006311B4"/>
    <w:rsid w:val="00633CC4"/>
    <w:rsid w:val="00640FC0"/>
    <w:rsid w:val="00657B9D"/>
    <w:rsid w:val="006730AA"/>
    <w:rsid w:val="0069677F"/>
    <w:rsid w:val="006A4C96"/>
    <w:rsid w:val="006C3CB2"/>
    <w:rsid w:val="006C6217"/>
    <w:rsid w:val="006D7ADA"/>
    <w:rsid w:val="006E2968"/>
    <w:rsid w:val="006F26ED"/>
    <w:rsid w:val="006F4352"/>
    <w:rsid w:val="00702125"/>
    <w:rsid w:val="0070567B"/>
    <w:rsid w:val="0072047D"/>
    <w:rsid w:val="00731048"/>
    <w:rsid w:val="00745486"/>
    <w:rsid w:val="00750B46"/>
    <w:rsid w:val="007541DB"/>
    <w:rsid w:val="00761FC6"/>
    <w:rsid w:val="0077092A"/>
    <w:rsid w:val="0077337A"/>
    <w:rsid w:val="007865D8"/>
    <w:rsid w:val="00794477"/>
    <w:rsid w:val="007978AC"/>
    <w:rsid w:val="007B5CA5"/>
    <w:rsid w:val="007B66A3"/>
    <w:rsid w:val="007C498D"/>
    <w:rsid w:val="007E2AB5"/>
    <w:rsid w:val="007E4DA9"/>
    <w:rsid w:val="007E51E7"/>
    <w:rsid w:val="008031B2"/>
    <w:rsid w:val="008203AA"/>
    <w:rsid w:val="008335C0"/>
    <w:rsid w:val="008353F5"/>
    <w:rsid w:val="0084185F"/>
    <w:rsid w:val="0084634F"/>
    <w:rsid w:val="00852C73"/>
    <w:rsid w:val="008557FC"/>
    <w:rsid w:val="00863DCF"/>
    <w:rsid w:val="00875918"/>
    <w:rsid w:val="00876D27"/>
    <w:rsid w:val="008820E0"/>
    <w:rsid w:val="0088399A"/>
    <w:rsid w:val="0089437D"/>
    <w:rsid w:val="008C145E"/>
    <w:rsid w:val="00912498"/>
    <w:rsid w:val="00922FFA"/>
    <w:rsid w:val="009478C2"/>
    <w:rsid w:val="00961FCF"/>
    <w:rsid w:val="0097119F"/>
    <w:rsid w:val="00971D5B"/>
    <w:rsid w:val="009A09ED"/>
    <w:rsid w:val="009C1828"/>
    <w:rsid w:val="009E227B"/>
    <w:rsid w:val="009E5131"/>
    <w:rsid w:val="00A06605"/>
    <w:rsid w:val="00A13BC5"/>
    <w:rsid w:val="00A25CBC"/>
    <w:rsid w:val="00A32C2C"/>
    <w:rsid w:val="00A36BF9"/>
    <w:rsid w:val="00A82CD7"/>
    <w:rsid w:val="00AA7305"/>
    <w:rsid w:val="00AB0FAD"/>
    <w:rsid w:val="00AB3E2E"/>
    <w:rsid w:val="00AC10EA"/>
    <w:rsid w:val="00AC56B7"/>
    <w:rsid w:val="00AD6038"/>
    <w:rsid w:val="00AE3D4C"/>
    <w:rsid w:val="00AE5051"/>
    <w:rsid w:val="00AE6C42"/>
    <w:rsid w:val="00AF0B52"/>
    <w:rsid w:val="00AF36E2"/>
    <w:rsid w:val="00B017C0"/>
    <w:rsid w:val="00B469FF"/>
    <w:rsid w:val="00B578EA"/>
    <w:rsid w:val="00B63692"/>
    <w:rsid w:val="00BC743C"/>
    <w:rsid w:val="00BE0F95"/>
    <w:rsid w:val="00BE3D0F"/>
    <w:rsid w:val="00C46C1E"/>
    <w:rsid w:val="00C53A90"/>
    <w:rsid w:val="00C64172"/>
    <w:rsid w:val="00C74D94"/>
    <w:rsid w:val="00C8356A"/>
    <w:rsid w:val="00C876A8"/>
    <w:rsid w:val="00CA1122"/>
    <w:rsid w:val="00CA4848"/>
    <w:rsid w:val="00CD70B6"/>
    <w:rsid w:val="00D20A72"/>
    <w:rsid w:val="00D23257"/>
    <w:rsid w:val="00D41867"/>
    <w:rsid w:val="00D432F1"/>
    <w:rsid w:val="00D809DD"/>
    <w:rsid w:val="00D80D97"/>
    <w:rsid w:val="00D924A5"/>
    <w:rsid w:val="00D933B8"/>
    <w:rsid w:val="00D97C5F"/>
    <w:rsid w:val="00DA2F92"/>
    <w:rsid w:val="00DB328F"/>
    <w:rsid w:val="00DC4F9D"/>
    <w:rsid w:val="00DE2EEF"/>
    <w:rsid w:val="00DE411A"/>
    <w:rsid w:val="00E24D24"/>
    <w:rsid w:val="00E31CC9"/>
    <w:rsid w:val="00E33595"/>
    <w:rsid w:val="00E361EE"/>
    <w:rsid w:val="00E424AF"/>
    <w:rsid w:val="00E45312"/>
    <w:rsid w:val="00E64C66"/>
    <w:rsid w:val="00E664A0"/>
    <w:rsid w:val="00E66FE2"/>
    <w:rsid w:val="00E750D2"/>
    <w:rsid w:val="00E86A26"/>
    <w:rsid w:val="00E90294"/>
    <w:rsid w:val="00EB09F4"/>
    <w:rsid w:val="00F11509"/>
    <w:rsid w:val="00F279DB"/>
    <w:rsid w:val="00F56502"/>
    <w:rsid w:val="00F801AA"/>
    <w:rsid w:val="00F846E8"/>
    <w:rsid w:val="00F84F47"/>
    <w:rsid w:val="00F84FA1"/>
    <w:rsid w:val="00F878A8"/>
    <w:rsid w:val="00F91DD3"/>
    <w:rsid w:val="00F93C51"/>
    <w:rsid w:val="00FB245A"/>
    <w:rsid w:val="00FC3D85"/>
    <w:rsid w:val="00FE008C"/>
    <w:rsid w:val="00F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8EC8"/>
  <w15:chartTrackingRefBased/>
  <w15:docId w15:val="{9A6DD4D2-98C6-BA40-8E17-33F43B25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048"/>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F878A8"/>
    <w:pPr>
      <w:spacing w:before="200"/>
      <w:ind w:left="1292" w:hanging="721"/>
      <w:outlineLvl w:val="0"/>
    </w:pPr>
    <w:rPr>
      <w:rFonts w:ascii="Arial" w:eastAsia="Arial" w:hAnsi="Arial" w:cs="Arial"/>
      <w:b/>
      <w:bCs/>
      <w:sz w:val="24"/>
      <w:szCs w:val="24"/>
    </w:rPr>
  </w:style>
  <w:style w:type="paragraph" w:styleId="Heading2">
    <w:name w:val="heading 2"/>
    <w:basedOn w:val="Normal"/>
    <w:next w:val="Normal"/>
    <w:link w:val="Heading2Char"/>
    <w:uiPriority w:val="9"/>
    <w:semiHidden/>
    <w:unhideWhenUsed/>
    <w:qFormat/>
    <w:rsid w:val="000A047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3048"/>
    <w:rPr>
      <w:sz w:val="24"/>
      <w:szCs w:val="24"/>
    </w:rPr>
  </w:style>
  <w:style w:type="character" w:customStyle="1" w:styleId="BodyTextChar">
    <w:name w:val="Body Text Char"/>
    <w:basedOn w:val="DefaultParagraphFont"/>
    <w:link w:val="BodyText"/>
    <w:uiPriority w:val="1"/>
    <w:rsid w:val="00373048"/>
    <w:rPr>
      <w:rFonts w:ascii="Times New Roman" w:eastAsia="Times New Roman" w:hAnsi="Times New Roman" w:cs="Times New Roman"/>
    </w:rPr>
  </w:style>
  <w:style w:type="character" w:styleId="Hyperlink">
    <w:name w:val="Hyperlink"/>
    <w:basedOn w:val="DefaultParagraphFont"/>
    <w:uiPriority w:val="99"/>
    <w:unhideWhenUsed/>
    <w:rsid w:val="00187E46"/>
    <w:rPr>
      <w:color w:val="0563C1" w:themeColor="hyperlink"/>
      <w:u w:val="single"/>
    </w:rPr>
  </w:style>
  <w:style w:type="character" w:customStyle="1" w:styleId="UnresolvedMention1">
    <w:name w:val="Unresolved Mention1"/>
    <w:basedOn w:val="DefaultParagraphFont"/>
    <w:uiPriority w:val="99"/>
    <w:semiHidden/>
    <w:unhideWhenUsed/>
    <w:rsid w:val="00187E46"/>
    <w:rPr>
      <w:color w:val="605E5C"/>
      <w:shd w:val="clear" w:color="auto" w:fill="E1DFDD"/>
    </w:rPr>
  </w:style>
  <w:style w:type="character" w:styleId="FollowedHyperlink">
    <w:name w:val="FollowedHyperlink"/>
    <w:basedOn w:val="DefaultParagraphFont"/>
    <w:uiPriority w:val="99"/>
    <w:semiHidden/>
    <w:unhideWhenUsed/>
    <w:rsid w:val="00D933B8"/>
    <w:rPr>
      <w:color w:val="954F72" w:themeColor="followedHyperlink"/>
      <w:u w:val="single"/>
    </w:rPr>
  </w:style>
  <w:style w:type="character" w:customStyle="1" w:styleId="Heading1Char">
    <w:name w:val="Heading 1 Char"/>
    <w:basedOn w:val="DefaultParagraphFont"/>
    <w:link w:val="Heading1"/>
    <w:uiPriority w:val="9"/>
    <w:rsid w:val="00F878A8"/>
    <w:rPr>
      <w:rFonts w:ascii="Arial" w:eastAsia="Arial" w:hAnsi="Arial" w:cs="Arial"/>
      <w:b/>
      <w:bCs/>
    </w:rPr>
  </w:style>
  <w:style w:type="paragraph" w:styleId="NormalWeb">
    <w:name w:val="Normal (Web)"/>
    <w:basedOn w:val="Normal"/>
    <w:uiPriority w:val="99"/>
    <w:semiHidden/>
    <w:unhideWhenUsed/>
    <w:rsid w:val="005E2F21"/>
    <w:pPr>
      <w:widowControl/>
      <w:autoSpaceDE/>
      <w:autoSpaceDN/>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0A047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A0474"/>
    <w:pPr>
      <w:ind w:left="1292" w:hanging="721"/>
    </w:pPr>
  </w:style>
  <w:style w:type="paragraph" w:styleId="Header">
    <w:name w:val="header"/>
    <w:basedOn w:val="Normal"/>
    <w:link w:val="HeaderChar"/>
    <w:uiPriority w:val="99"/>
    <w:unhideWhenUsed/>
    <w:rsid w:val="00A25CBC"/>
    <w:pPr>
      <w:tabs>
        <w:tab w:val="center" w:pos="4680"/>
        <w:tab w:val="right" w:pos="9360"/>
      </w:tabs>
    </w:pPr>
  </w:style>
  <w:style w:type="character" w:customStyle="1" w:styleId="HeaderChar">
    <w:name w:val="Header Char"/>
    <w:basedOn w:val="DefaultParagraphFont"/>
    <w:link w:val="Header"/>
    <w:uiPriority w:val="99"/>
    <w:rsid w:val="00A25CBC"/>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A25CBC"/>
    <w:pPr>
      <w:tabs>
        <w:tab w:val="center" w:pos="4680"/>
        <w:tab w:val="right" w:pos="9360"/>
      </w:tabs>
    </w:pPr>
  </w:style>
  <w:style w:type="character" w:customStyle="1" w:styleId="FooterChar">
    <w:name w:val="Footer Char"/>
    <w:basedOn w:val="DefaultParagraphFont"/>
    <w:link w:val="Footer"/>
    <w:uiPriority w:val="99"/>
    <w:rsid w:val="00A25CBC"/>
    <w:rPr>
      <w:rFonts w:ascii="Times New Roman" w:eastAsia="Times New Roman" w:hAnsi="Times New Roman" w:cs="Times New Roman"/>
      <w:sz w:val="22"/>
      <w:szCs w:val="22"/>
    </w:rPr>
  </w:style>
  <w:style w:type="paragraph" w:customStyle="1" w:styleId="Default">
    <w:name w:val="Default"/>
    <w:rsid w:val="00971D5B"/>
    <w:pPr>
      <w:autoSpaceDE w:val="0"/>
      <w:autoSpaceDN w:val="0"/>
      <w:adjustRightInd w:val="0"/>
    </w:pPr>
    <w:rPr>
      <w:rFonts w:ascii="Book Antiqua" w:hAnsi="Book Antiqua" w:cs="Book Antiqua"/>
      <w:color w:val="000000"/>
    </w:rPr>
  </w:style>
  <w:style w:type="paragraph" w:styleId="BalloonText">
    <w:name w:val="Balloon Text"/>
    <w:basedOn w:val="Normal"/>
    <w:link w:val="BalloonTextChar"/>
    <w:uiPriority w:val="99"/>
    <w:semiHidden/>
    <w:unhideWhenUsed/>
    <w:rsid w:val="00BC7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4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E3D4C"/>
    <w:rPr>
      <w:sz w:val="16"/>
      <w:szCs w:val="16"/>
    </w:rPr>
  </w:style>
  <w:style w:type="paragraph" w:styleId="CommentText">
    <w:name w:val="annotation text"/>
    <w:basedOn w:val="Normal"/>
    <w:link w:val="CommentTextChar"/>
    <w:uiPriority w:val="99"/>
    <w:semiHidden/>
    <w:unhideWhenUsed/>
    <w:rsid w:val="00AE3D4C"/>
    <w:rPr>
      <w:sz w:val="20"/>
      <w:szCs w:val="20"/>
    </w:rPr>
  </w:style>
  <w:style w:type="character" w:customStyle="1" w:styleId="CommentTextChar">
    <w:name w:val="Comment Text Char"/>
    <w:basedOn w:val="DefaultParagraphFont"/>
    <w:link w:val="CommentText"/>
    <w:uiPriority w:val="99"/>
    <w:semiHidden/>
    <w:rsid w:val="00AE3D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3D4C"/>
    <w:rPr>
      <w:b/>
      <w:bCs/>
    </w:rPr>
  </w:style>
  <w:style w:type="character" w:customStyle="1" w:styleId="CommentSubjectChar">
    <w:name w:val="Comment Subject Char"/>
    <w:basedOn w:val="CommentTextChar"/>
    <w:link w:val="CommentSubject"/>
    <w:uiPriority w:val="99"/>
    <w:semiHidden/>
    <w:rsid w:val="00AE3D4C"/>
    <w:rPr>
      <w:rFonts w:ascii="Times New Roman" w:eastAsia="Times New Roman" w:hAnsi="Times New Roman" w:cs="Times New Roman"/>
      <w:b/>
      <w:bCs/>
      <w:sz w:val="20"/>
      <w:szCs w:val="20"/>
    </w:rPr>
  </w:style>
  <w:style w:type="paragraph" w:styleId="Revision">
    <w:name w:val="Revision"/>
    <w:hidden/>
    <w:uiPriority w:val="99"/>
    <w:semiHidden/>
    <w:rsid w:val="0084634F"/>
    <w:rPr>
      <w:rFonts w:ascii="Times New Roman" w:eastAsia="Times New Roman" w:hAnsi="Times New Roman" w:cs="Times New Roman"/>
      <w:sz w:val="22"/>
      <w:szCs w:val="22"/>
    </w:rPr>
  </w:style>
  <w:style w:type="table" w:styleId="TableGrid">
    <w:name w:val="Table Grid"/>
    <w:basedOn w:val="TableNormal"/>
    <w:uiPriority w:val="39"/>
    <w:rsid w:val="00040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4881">
      <w:bodyDiv w:val="1"/>
      <w:marLeft w:val="0"/>
      <w:marRight w:val="0"/>
      <w:marTop w:val="0"/>
      <w:marBottom w:val="0"/>
      <w:divBdr>
        <w:top w:val="none" w:sz="0" w:space="0" w:color="auto"/>
        <w:left w:val="none" w:sz="0" w:space="0" w:color="auto"/>
        <w:bottom w:val="none" w:sz="0" w:space="0" w:color="auto"/>
        <w:right w:val="none" w:sz="0" w:space="0" w:color="auto"/>
      </w:divBdr>
    </w:div>
    <w:div w:id="1279870757">
      <w:bodyDiv w:val="1"/>
      <w:marLeft w:val="0"/>
      <w:marRight w:val="0"/>
      <w:marTop w:val="0"/>
      <w:marBottom w:val="0"/>
      <w:divBdr>
        <w:top w:val="none" w:sz="0" w:space="0" w:color="auto"/>
        <w:left w:val="none" w:sz="0" w:space="0" w:color="auto"/>
        <w:bottom w:val="none" w:sz="0" w:space="0" w:color="auto"/>
        <w:right w:val="none" w:sz="0" w:space="0" w:color="auto"/>
      </w:divBdr>
    </w:div>
    <w:div w:id="1751661057">
      <w:bodyDiv w:val="1"/>
      <w:marLeft w:val="0"/>
      <w:marRight w:val="0"/>
      <w:marTop w:val="0"/>
      <w:marBottom w:val="0"/>
      <w:divBdr>
        <w:top w:val="none" w:sz="0" w:space="0" w:color="auto"/>
        <w:left w:val="none" w:sz="0" w:space="0" w:color="auto"/>
        <w:bottom w:val="none" w:sz="0" w:space="0" w:color="auto"/>
        <w:right w:val="none" w:sz="0" w:space="0" w:color="auto"/>
      </w:divBdr>
      <w:divsChild>
        <w:div w:id="1721441888">
          <w:marLeft w:val="178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Putatunda</dc:creator>
  <cp:keywords/>
  <dc:description/>
  <cp:lastModifiedBy>IRB Office</cp:lastModifiedBy>
  <cp:revision>2</cp:revision>
  <dcterms:created xsi:type="dcterms:W3CDTF">2022-03-14T20:02:00Z</dcterms:created>
  <dcterms:modified xsi:type="dcterms:W3CDTF">2022-03-14T20:02:00Z</dcterms:modified>
</cp:coreProperties>
</file>